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0E8EB">
      <w:pPr>
        <w:spacing w:line="580" w:lineRule="exac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14:paraId="0D9120FC">
      <w:pPr>
        <w:spacing w:line="580" w:lineRule="exact"/>
        <w:rPr>
          <w:rFonts w:ascii="黑体" w:hAnsi="黑体" w:eastAsia="黑体"/>
          <w:sz w:val="32"/>
          <w:szCs w:val="32"/>
        </w:rPr>
      </w:pPr>
    </w:p>
    <w:p w14:paraId="644C613B">
      <w:pPr>
        <w:spacing w:line="580" w:lineRule="exact"/>
        <w:jc w:val="center"/>
        <w:rPr>
          <w:rFonts w:ascii="方正小标宋_GBK" w:eastAsia="方正小标宋_GBK"/>
          <w:sz w:val="44"/>
          <w:szCs w:val="44"/>
        </w:rPr>
      </w:pPr>
      <w:r>
        <w:rPr>
          <w:rFonts w:hint="eastAsia" w:ascii="方正小标宋_GBK" w:eastAsia="方正小标宋_GBK"/>
          <w:sz w:val="44"/>
          <w:szCs w:val="44"/>
        </w:rPr>
        <w:t>西南政法大学研究生课程思政示范项目</w:t>
      </w:r>
    </w:p>
    <w:p w14:paraId="66844131">
      <w:pPr>
        <w:spacing w:line="580" w:lineRule="exact"/>
        <w:jc w:val="center"/>
        <w:rPr>
          <w:rFonts w:ascii="方正小标宋_GBK" w:eastAsia="方正小标宋_GBK"/>
          <w:sz w:val="44"/>
          <w:szCs w:val="44"/>
        </w:rPr>
      </w:pPr>
      <w:r>
        <w:rPr>
          <w:rFonts w:hint="eastAsia" w:ascii="方正小标宋_GBK" w:eastAsia="方正小标宋_GBK"/>
          <w:sz w:val="44"/>
          <w:szCs w:val="44"/>
        </w:rPr>
        <w:t>建设管理办法</w:t>
      </w:r>
    </w:p>
    <w:p w14:paraId="5D78DA2B">
      <w:pPr>
        <w:spacing w:line="580" w:lineRule="exact"/>
        <w:jc w:val="center"/>
        <w:rPr>
          <w:rFonts w:ascii="方正仿宋_GBK" w:eastAsia="方正仿宋_GBK"/>
          <w:b/>
          <w:sz w:val="32"/>
          <w:szCs w:val="32"/>
        </w:rPr>
      </w:pPr>
    </w:p>
    <w:p w14:paraId="33846D4B">
      <w:pPr>
        <w:spacing w:line="580" w:lineRule="exact"/>
        <w:jc w:val="center"/>
        <w:rPr>
          <w:rFonts w:ascii="方正黑体_GBK" w:eastAsia="方正黑体_GBK"/>
          <w:bCs/>
          <w:sz w:val="32"/>
          <w:szCs w:val="32"/>
        </w:rPr>
      </w:pPr>
      <w:r>
        <w:rPr>
          <w:rFonts w:hint="eastAsia" w:ascii="方正黑体_GBK" w:eastAsia="方正黑体_GBK"/>
          <w:bCs/>
          <w:sz w:val="32"/>
          <w:szCs w:val="32"/>
        </w:rPr>
        <w:t>第一章  总 则</w:t>
      </w:r>
    </w:p>
    <w:p w14:paraId="7671A0F8">
      <w:pPr>
        <w:spacing w:line="580" w:lineRule="exact"/>
        <w:ind w:firstLine="640"/>
        <w:rPr>
          <w:rFonts w:ascii="方正仿宋_GBK" w:eastAsia="方正仿宋_GBK"/>
          <w:sz w:val="32"/>
          <w:szCs w:val="32"/>
        </w:rPr>
      </w:pPr>
      <w:r>
        <w:rPr>
          <w:rFonts w:hint="eastAsia" w:ascii="方正仿宋_GBK" w:eastAsia="方正仿宋_GBK"/>
          <w:b/>
          <w:sz w:val="32"/>
          <w:szCs w:val="32"/>
        </w:rPr>
        <w:t>第一条</w:t>
      </w:r>
      <w:r>
        <w:rPr>
          <w:rFonts w:hint="eastAsia" w:ascii="方正仿宋_GBK" w:eastAsia="方正仿宋_GBK"/>
          <w:sz w:val="32"/>
          <w:szCs w:val="32"/>
        </w:rPr>
        <w:t xml:space="preserve">  为深入贯彻落实习近平总书记关于教育的重要论述和全国研究生教育会议精神，深入实施《高等学校课程思政建设指导纲要》，将思想政治工作贯穿于研究生教育教学全过程，推进“三全育人”中研究生“课程思政”教育教学体系建设，充分发挥研究生课程的德育功能，进一步提高研究生教育立德树人成效，特制定本办法。</w:t>
      </w:r>
    </w:p>
    <w:p w14:paraId="77E7BE02">
      <w:pPr>
        <w:ind w:firstLine="640"/>
        <w:rPr>
          <w:rFonts w:ascii="方正仿宋_GBK" w:eastAsia="方正仿宋_GBK"/>
          <w:sz w:val="32"/>
          <w:szCs w:val="32"/>
        </w:rPr>
      </w:pPr>
      <w:r>
        <w:rPr>
          <w:rFonts w:hint="eastAsia" w:ascii="方正仿宋_GBK" w:eastAsia="方正仿宋_GBK"/>
          <w:b/>
          <w:sz w:val="32"/>
          <w:szCs w:val="32"/>
        </w:rPr>
        <w:t>第二条</w:t>
      </w:r>
      <w:r>
        <w:rPr>
          <w:rFonts w:hint="eastAsia" w:ascii="方正仿宋_GBK" w:eastAsia="方正仿宋_GBK"/>
          <w:bCs/>
          <w:sz w:val="32"/>
          <w:szCs w:val="32"/>
        </w:rPr>
        <w:t xml:space="preserve">  </w:t>
      </w:r>
      <w:r>
        <w:rPr>
          <w:rFonts w:hint="eastAsia" w:ascii="方正仿宋_GBK" w:eastAsia="方正仿宋_GBK"/>
          <w:sz w:val="32"/>
          <w:szCs w:val="32"/>
        </w:rPr>
        <w:t>研究生课程思政示范项目以立德树人为教学目标，选树</w:t>
      </w:r>
      <w:bookmarkStart w:id="0" w:name="_GoBack"/>
      <w:bookmarkEnd w:id="0"/>
      <w:r>
        <w:rPr>
          <w:rFonts w:hint="eastAsia" w:ascii="方正仿宋_GBK" w:eastAsia="方正仿宋_GBK"/>
          <w:sz w:val="32"/>
          <w:szCs w:val="32"/>
        </w:rPr>
        <w:t>建设一批具有示范效应的研究生课程思政示范课程、教学名师和示范教学团队。</w:t>
      </w:r>
    </w:p>
    <w:p w14:paraId="08C329EE">
      <w:pPr>
        <w:spacing w:line="580" w:lineRule="exact"/>
        <w:ind w:firstLine="640"/>
        <w:rPr>
          <w:rFonts w:ascii="方正仿宋_GBK" w:eastAsia="方正仿宋_GBK"/>
          <w:sz w:val="32"/>
          <w:szCs w:val="32"/>
        </w:rPr>
      </w:pPr>
      <w:r>
        <w:rPr>
          <w:rFonts w:hint="eastAsia" w:ascii="方正仿宋_GBK" w:eastAsia="方正仿宋_GBK"/>
          <w:b/>
          <w:sz w:val="32"/>
          <w:szCs w:val="32"/>
        </w:rPr>
        <w:t>第三条</w:t>
      </w:r>
      <w:r>
        <w:rPr>
          <w:rFonts w:hint="eastAsia" w:ascii="方正仿宋_GBK" w:eastAsia="方正仿宋_GBK"/>
          <w:sz w:val="32"/>
          <w:szCs w:val="32"/>
        </w:rPr>
        <w:t xml:space="preserve"> </w:t>
      </w:r>
      <w:r>
        <w:rPr>
          <w:rFonts w:ascii="方正仿宋_GBK" w:eastAsia="方正仿宋_GBK"/>
          <w:sz w:val="32"/>
          <w:szCs w:val="32"/>
        </w:rPr>
        <w:t xml:space="preserve"> </w:t>
      </w:r>
      <w:r>
        <w:rPr>
          <w:rFonts w:hint="eastAsia" w:ascii="方正仿宋_GBK" w:eastAsia="方正仿宋_GBK"/>
          <w:sz w:val="32"/>
          <w:szCs w:val="32"/>
        </w:rPr>
        <w:t>明确课程思政的建设内涵是：把握“爱党、爱国、爱社会主义、爱人民、爱集体”的主线，深度挖掘课程本身所蕴含的思想政治教育元素，将社会主义核心价值观、理想信念、家国情怀、法制意识、国际视野、伦理道德、人文情怀、工匠精神等思想政治内容自然融入教学过程。</w:t>
      </w:r>
    </w:p>
    <w:p w14:paraId="3F52D413">
      <w:pPr>
        <w:ind w:firstLine="640"/>
        <w:rPr>
          <w:rFonts w:ascii="方正仿宋_GBK" w:eastAsia="方正仿宋_GBK"/>
          <w:sz w:val="32"/>
          <w:szCs w:val="32"/>
        </w:rPr>
      </w:pPr>
      <w:r>
        <w:rPr>
          <w:rFonts w:hint="eastAsia" w:ascii="方正仿宋_GBK" w:eastAsia="方正仿宋_GBK"/>
          <w:b/>
          <w:sz w:val="32"/>
          <w:szCs w:val="32"/>
        </w:rPr>
        <w:t>第四条</w:t>
      </w:r>
      <w:r>
        <w:rPr>
          <w:rFonts w:hint="eastAsia" w:ascii="方正仿宋_GBK" w:eastAsia="方正仿宋_GBK"/>
          <w:sz w:val="32"/>
          <w:szCs w:val="32"/>
        </w:rPr>
        <w:t xml:space="preserve"> </w:t>
      </w:r>
      <w:r>
        <w:rPr>
          <w:rFonts w:ascii="方正仿宋_GBK" w:eastAsia="方正仿宋_GBK"/>
          <w:sz w:val="32"/>
          <w:szCs w:val="32"/>
        </w:rPr>
        <w:t xml:space="preserve"> </w:t>
      </w:r>
      <w:r>
        <w:rPr>
          <w:rFonts w:hint="eastAsia" w:ascii="方正仿宋_GBK" w:eastAsia="方正仿宋_GBK"/>
          <w:sz w:val="32"/>
          <w:szCs w:val="32"/>
        </w:rPr>
        <w:t>学校以校级研究生课程思政示范项目为基础，充分发挥哲学社会科学类课程的育人功能，通过有计划、分阶段、分层次的系统建设，逐步形成一批在学校、重庆市高校、国内高校中具有推广示范效应的研究生课程思政示范课程。</w:t>
      </w:r>
    </w:p>
    <w:p w14:paraId="3299C6F5">
      <w:pPr>
        <w:spacing w:line="580" w:lineRule="exact"/>
        <w:jc w:val="center"/>
        <w:rPr>
          <w:rFonts w:ascii="方正黑体_GBK" w:eastAsia="方正黑体_GBK"/>
          <w:bCs/>
          <w:sz w:val="32"/>
          <w:szCs w:val="32"/>
        </w:rPr>
      </w:pPr>
      <w:r>
        <w:rPr>
          <w:rFonts w:hint="eastAsia" w:ascii="方正黑体_GBK" w:eastAsia="方正黑体_GBK"/>
          <w:bCs/>
          <w:sz w:val="32"/>
          <w:szCs w:val="32"/>
        </w:rPr>
        <w:t xml:space="preserve">第二章 </w:t>
      </w:r>
      <w:r>
        <w:rPr>
          <w:rFonts w:ascii="方正黑体_GBK" w:eastAsia="方正黑体_GBK"/>
          <w:bCs/>
          <w:sz w:val="32"/>
          <w:szCs w:val="32"/>
        </w:rPr>
        <w:t xml:space="preserve">  </w:t>
      </w:r>
      <w:r>
        <w:rPr>
          <w:rFonts w:hint="eastAsia" w:ascii="方正黑体_GBK" w:eastAsia="方正黑体_GBK"/>
          <w:bCs/>
          <w:sz w:val="32"/>
          <w:szCs w:val="32"/>
        </w:rPr>
        <w:t>申报要求与立项</w:t>
      </w:r>
    </w:p>
    <w:p w14:paraId="10A714FF">
      <w:pPr>
        <w:spacing w:line="580" w:lineRule="exact"/>
        <w:ind w:firstLine="640"/>
        <w:rPr>
          <w:rFonts w:ascii="方正仿宋_GBK" w:eastAsia="方正仿宋_GBK"/>
          <w:sz w:val="32"/>
          <w:szCs w:val="32"/>
        </w:rPr>
      </w:pPr>
      <w:r>
        <w:rPr>
          <w:rFonts w:hint="eastAsia" w:ascii="方正仿宋_GBK" w:eastAsia="方正仿宋_GBK"/>
          <w:b/>
          <w:sz w:val="32"/>
          <w:szCs w:val="32"/>
        </w:rPr>
        <w:t>第五条</w:t>
      </w:r>
      <w:r>
        <w:rPr>
          <w:rFonts w:hint="eastAsia" w:ascii="方正仿宋_GBK" w:eastAsia="方正仿宋_GBK"/>
          <w:bCs/>
          <w:sz w:val="32"/>
          <w:szCs w:val="32"/>
        </w:rPr>
        <w:t xml:space="preserve">  </w:t>
      </w:r>
      <w:r>
        <w:rPr>
          <w:rFonts w:hint="eastAsia" w:ascii="方正仿宋_GBK" w:eastAsia="方正仿宋_GBK"/>
          <w:b/>
          <w:sz w:val="32"/>
          <w:szCs w:val="32"/>
        </w:rPr>
        <w:t>课程申报条件</w:t>
      </w:r>
    </w:p>
    <w:p w14:paraId="5CC01D75">
      <w:pPr>
        <w:spacing w:line="580" w:lineRule="exact"/>
        <w:ind w:firstLine="640"/>
        <w:rPr>
          <w:rFonts w:ascii="方正仿宋_GBK" w:eastAsia="方正仿宋_GBK"/>
          <w:sz w:val="32"/>
          <w:szCs w:val="32"/>
        </w:rPr>
      </w:pPr>
      <w:r>
        <w:rPr>
          <w:rFonts w:hint="eastAsia" w:ascii="方正仿宋_GBK" w:eastAsia="方正仿宋_GBK"/>
          <w:sz w:val="32"/>
          <w:szCs w:val="32"/>
        </w:rPr>
        <w:t>（一）纳入培养方案并实施学分制管理，至少经过两个学期或两个教学周期、建设基础较好、学生受益面广的非思想政治理论课程。</w:t>
      </w:r>
    </w:p>
    <w:p w14:paraId="480C608A">
      <w:pPr>
        <w:ind w:firstLine="640"/>
        <w:rPr>
          <w:rFonts w:ascii="方正仿宋_GBK" w:eastAsia="方正仿宋_GBK"/>
          <w:sz w:val="32"/>
          <w:szCs w:val="32"/>
        </w:rPr>
      </w:pPr>
      <w:r>
        <w:rPr>
          <w:rFonts w:hint="eastAsia" w:ascii="方正仿宋_GBK" w:eastAsia="方正仿宋_GBK"/>
          <w:sz w:val="32"/>
          <w:szCs w:val="32"/>
        </w:rPr>
        <w:t>（二）重点建设公共基础课程、一级学科核心课程和跨学科交叉融合课程。</w:t>
      </w:r>
    </w:p>
    <w:p w14:paraId="4CFB0BC1">
      <w:pPr>
        <w:ind w:firstLine="640"/>
        <w:rPr>
          <w:rFonts w:ascii="方正仿宋_GBK" w:eastAsia="方正仿宋_GBK"/>
          <w:sz w:val="32"/>
          <w:szCs w:val="32"/>
        </w:rPr>
      </w:pPr>
      <w:r>
        <w:rPr>
          <w:rFonts w:hint="eastAsia" w:ascii="方正仿宋_GBK" w:eastAsia="方正仿宋_GBK"/>
          <w:sz w:val="32"/>
          <w:szCs w:val="32"/>
        </w:rPr>
        <w:t>（三）课程育人目标明确，有规范的教学大纲和课程思政教学设计样例。</w:t>
      </w:r>
    </w:p>
    <w:p w14:paraId="3AFFABBB">
      <w:pPr>
        <w:spacing w:line="580" w:lineRule="exact"/>
        <w:ind w:firstLine="640"/>
        <w:rPr>
          <w:rFonts w:ascii="方正仿宋_GBK" w:eastAsia="方正仿宋_GBK"/>
          <w:sz w:val="32"/>
          <w:szCs w:val="32"/>
        </w:rPr>
      </w:pPr>
      <w:r>
        <w:rPr>
          <w:rFonts w:hint="eastAsia" w:ascii="方正仿宋_GBK" w:eastAsia="方正仿宋_GBK"/>
          <w:sz w:val="32"/>
          <w:szCs w:val="32"/>
        </w:rPr>
        <w:t>（四）课程教学效果好，受学生欢迎，课程评价效果好。</w:t>
      </w:r>
    </w:p>
    <w:p w14:paraId="2A262094">
      <w:pPr>
        <w:spacing w:line="580" w:lineRule="exact"/>
        <w:ind w:firstLine="640"/>
        <w:rPr>
          <w:rFonts w:ascii="方正仿宋_GBK" w:eastAsia="方正仿宋_GBK"/>
          <w:sz w:val="32"/>
          <w:szCs w:val="32"/>
        </w:rPr>
      </w:pPr>
      <w:r>
        <w:rPr>
          <w:rFonts w:hint="eastAsia" w:ascii="方正仿宋_GBK" w:eastAsia="方正仿宋_GBK"/>
          <w:sz w:val="32"/>
          <w:szCs w:val="32"/>
        </w:rPr>
        <w:t xml:space="preserve">（五）课程有一定的课程思政教学实践。 </w:t>
      </w:r>
    </w:p>
    <w:p w14:paraId="0ABE6FE0">
      <w:pPr>
        <w:spacing w:line="580" w:lineRule="exact"/>
        <w:ind w:firstLine="640"/>
        <w:rPr>
          <w:rFonts w:ascii="方正仿宋_GBK" w:eastAsia="方正仿宋_GBK"/>
          <w:sz w:val="32"/>
          <w:szCs w:val="32"/>
        </w:rPr>
      </w:pPr>
      <w:r>
        <w:rPr>
          <w:rFonts w:hint="eastAsia" w:ascii="方正仿宋_GBK" w:eastAsia="方正仿宋_GBK"/>
          <w:b/>
          <w:sz w:val="32"/>
          <w:szCs w:val="32"/>
        </w:rPr>
        <w:t xml:space="preserve">第六条 </w:t>
      </w:r>
      <w:r>
        <w:rPr>
          <w:rFonts w:ascii="方正仿宋_GBK" w:eastAsia="方正仿宋_GBK"/>
          <w:b/>
          <w:sz w:val="32"/>
          <w:szCs w:val="32"/>
        </w:rPr>
        <w:t xml:space="preserve"> </w:t>
      </w:r>
      <w:r>
        <w:rPr>
          <w:rFonts w:hint="eastAsia" w:ascii="方正仿宋_GBK" w:eastAsia="方正仿宋_GBK"/>
          <w:b/>
          <w:sz w:val="32"/>
          <w:szCs w:val="32"/>
        </w:rPr>
        <w:t>任课教师（团队）要求</w:t>
      </w:r>
    </w:p>
    <w:p w14:paraId="61693C12">
      <w:pPr>
        <w:spacing w:line="580" w:lineRule="exact"/>
        <w:ind w:firstLine="640"/>
        <w:rPr>
          <w:rFonts w:ascii="方正仿宋_GBK" w:eastAsia="方正仿宋_GBK"/>
          <w:sz w:val="32"/>
          <w:szCs w:val="32"/>
        </w:rPr>
      </w:pPr>
      <w:r>
        <w:rPr>
          <w:rFonts w:hint="eastAsia" w:ascii="方正仿宋_GBK" w:eastAsia="方正仿宋_GBK"/>
          <w:sz w:val="32"/>
          <w:szCs w:val="32"/>
        </w:rPr>
        <w:t>（一）课程可由一名教师讲授，也可由教学团队共同讲授。任课教师应师德高尚、具有一定的教学经验和较高的学术造诣，教学水平高，学生评价好。</w:t>
      </w:r>
    </w:p>
    <w:p w14:paraId="200DC46F">
      <w:pPr>
        <w:spacing w:line="580" w:lineRule="exact"/>
        <w:ind w:firstLine="640"/>
        <w:rPr>
          <w:rFonts w:ascii="方正仿宋_GBK" w:eastAsia="方正仿宋_GBK"/>
          <w:sz w:val="32"/>
          <w:szCs w:val="32"/>
        </w:rPr>
      </w:pPr>
      <w:r>
        <w:rPr>
          <w:rFonts w:hint="eastAsia" w:ascii="方正仿宋_GBK" w:eastAsia="方正仿宋_GBK"/>
          <w:sz w:val="32"/>
          <w:szCs w:val="32"/>
        </w:rPr>
        <w:t>（二）课程负责人原则上应为课程责任教授，应具有高级职称，能够坚持正确的政治方向，准确把握“课程思政”建设方向和重点，具备组织开展集体教学研究和交流的协调能力。近3年未发生重大教学事故，每年度承担研究生教学任务不少于1</w:t>
      </w:r>
      <w:r>
        <w:rPr>
          <w:rFonts w:ascii="方正仿宋_GBK" w:eastAsia="方正仿宋_GBK"/>
          <w:sz w:val="32"/>
          <w:szCs w:val="32"/>
        </w:rPr>
        <w:t>5</w:t>
      </w:r>
      <w:r>
        <w:rPr>
          <w:rFonts w:hint="eastAsia" w:ascii="方正仿宋_GBK" w:eastAsia="方正仿宋_GBK"/>
          <w:sz w:val="32"/>
          <w:szCs w:val="32"/>
        </w:rPr>
        <w:t>学时。</w:t>
      </w:r>
    </w:p>
    <w:p w14:paraId="68341281">
      <w:pPr>
        <w:ind w:firstLine="640"/>
        <w:rPr>
          <w:rFonts w:ascii="方正仿宋_GBK" w:eastAsia="方正仿宋_GBK"/>
          <w:sz w:val="32"/>
          <w:szCs w:val="32"/>
        </w:rPr>
      </w:pPr>
      <w:r>
        <w:rPr>
          <w:rFonts w:hint="eastAsia" w:ascii="方正仿宋_GBK" w:eastAsia="方正仿宋_GBK"/>
          <w:sz w:val="32"/>
          <w:szCs w:val="32"/>
        </w:rPr>
        <w:t>（三）课程任课教师（团队）有参加课程思政建设的相关培训或学习经历，能够明确把握课程思政建设理念。</w:t>
      </w:r>
    </w:p>
    <w:p w14:paraId="01406115">
      <w:pPr>
        <w:spacing w:line="580" w:lineRule="exact"/>
        <w:ind w:firstLine="640"/>
        <w:rPr>
          <w:rFonts w:ascii="方正仿宋_GBK" w:eastAsia="方正仿宋_GBK"/>
          <w:sz w:val="32"/>
          <w:szCs w:val="32"/>
        </w:rPr>
      </w:pPr>
      <w:r>
        <w:rPr>
          <w:rFonts w:hint="eastAsia" w:ascii="方正仿宋_GBK" w:eastAsia="方正仿宋_GBK"/>
          <w:sz w:val="32"/>
          <w:szCs w:val="32"/>
        </w:rPr>
        <w:t>（四）课程教学团队应结构合理，任务分工明确，能长期服务课程建设，针对“课程思政”定期开展教研活动、科学研究和交流。</w:t>
      </w:r>
    </w:p>
    <w:p w14:paraId="2FCB4751">
      <w:pPr>
        <w:spacing w:line="580" w:lineRule="exact"/>
        <w:ind w:firstLine="640"/>
        <w:rPr>
          <w:rFonts w:ascii="方正黑体_GBK" w:eastAsia="方正黑体_GBK"/>
          <w:bCs/>
          <w:sz w:val="32"/>
          <w:szCs w:val="32"/>
        </w:rPr>
      </w:pPr>
      <w:r>
        <w:rPr>
          <w:rFonts w:hint="eastAsia" w:ascii="方正仿宋_GBK" w:eastAsia="方正仿宋_GBK"/>
          <w:sz w:val="32"/>
          <w:szCs w:val="32"/>
        </w:rPr>
        <w:t>（五）鼓励吸收思想政治素质较好的跨学科教师、校外实务专家参与课程讲授。</w:t>
      </w:r>
    </w:p>
    <w:p w14:paraId="78CE7980">
      <w:pPr>
        <w:spacing w:line="580" w:lineRule="exact"/>
        <w:jc w:val="center"/>
        <w:rPr>
          <w:rFonts w:ascii="方正黑体_GBK" w:eastAsia="方正黑体_GBK"/>
          <w:bCs/>
          <w:sz w:val="32"/>
          <w:szCs w:val="32"/>
        </w:rPr>
      </w:pPr>
      <w:r>
        <w:rPr>
          <w:rFonts w:hint="eastAsia" w:ascii="方正黑体_GBK" w:eastAsia="方正黑体_GBK"/>
          <w:bCs/>
          <w:sz w:val="32"/>
          <w:szCs w:val="32"/>
        </w:rPr>
        <w:t xml:space="preserve">第三章 </w:t>
      </w:r>
      <w:r>
        <w:rPr>
          <w:rFonts w:ascii="方正黑体_GBK" w:eastAsia="方正黑体_GBK"/>
          <w:bCs/>
          <w:sz w:val="32"/>
          <w:szCs w:val="32"/>
        </w:rPr>
        <w:t xml:space="preserve"> </w:t>
      </w:r>
      <w:r>
        <w:rPr>
          <w:rFonts w:hint="eastAsia" w:ascii="方正黑体_GBK" w:eastAsia="方正黑体_GBK"/>
          <w:bCs/>
          <w:sz w:val="32"/>
          <w:szCs w:val="32"/>
        </w:rPr>
        <w:t>立项与管理</w:t>
      </w:r>
    </w:p>
    <w:p w14:paraId="12D2EA63">
      <w:pPr>
        <w:spacing w:line="580" w:lineRule="exact"/>
        <w:ind w:firstLine="640"/>
        <w:rPr>
          <w:rFonts w:ascii="方正仿宋_GBK" w:eastAsia="方正仿宋_GBK"/>
          <w:sz w:val="32"/>
          <w:szCs w:val="32"/>
        </w:rPr>
      </w:pPr>
      <w:r>
        <w:rPr>
          <w:rFonts w:hint="eastAsia" w:ascii="方正仿宋_GBK" w:eastAsia="方正仿宋_GBK"/>
          <w:b/>
          <w:sz w:val="32"/>
          <w:szCs w:val="32"/>
        </w:rPr>
        <w:t xml:space="preserve">第七条 </w:t>
      </w:r>
      <w:r>
        <w:rPr>
          <w:rFonts w:ascii="方正仿宋_GBK" w:eastAsia="方正仿宋_GBK"/>
          <w:b/>
          <w:sz w:val="32"/>
          <w:szCs w:val="32"/>
        </w:rPr>
        <w:t xml:space="preserve"> </w:t>
      </w:r>
      <w:r>
        <w:rPr>
          <w:rFonts w:hint="eastAsia" w:ascii="方正仿宋_GBK" w:eastAsia="方正仿宋_GBK"/>
          <w:sz w:val="32"/>
          <w:szCs w:val="32"/>
        </w:rPr>
        <w:t>项目分为立项建设、中期检查和验收认定三个阶段。</w:t>
      </w:r>
    </w:p>
    <w:p w14:paraId="7F372D9A">
      <w:pPr>
        <w:ind w:firstLine="640"/>
        <w:rPr>
          <w:rFonts w:ascii="方正仿宋_GBK" w:eastAsia="方正仿宋_GBK"/>
          <w:sz w:val="32"/>
          <w:szCs w:val="32"/>
        </w:rPr>
      </w:pPr>
      <w:r>
        <w:rPr>
          <w:rFonts w:hint="eastAsia" w:ascii="方正仿宋_GBK" w:eastAsia="方正仿宋_GBK"/>
          <w:b/>
          <w:sz w:val="32"/>
          <w:szCs w:val="32"/>
        </w:rPr>
        <w:t>第八条</w:t>
      </w:r>
      <w:r>
        <w:rPr>
          <w:rFonts w:hint="eastAsia" w:ascii="方正仿宋_GBK" w:eastAsia="方正仿宋_GBK"/>
          <w:bCs/>
          <w:sz w:val="32"/>
          <w:szCs w:val="32"/>
        </w:rPr>
        <w:t xml:space="preserve"> </w:t>
      </w:r>
      <w:r>
        <w:rPr>
          <w:rFonts w:ascii="方正仿宋_GBK" w:eastAsia="方正仿宋_GBK"/>
          <w:bCs/>
          <w:sz w:val="32"/>
          <w:szCs w:val="32"/>
        </w:rPr>
        <w:t xml:space="preserve"> </w:t>
      </w:r>
      <w:r>
        <w:rPr>
          <w:rFonts w:hint="eastAsia" w:ascii="方正仿宋_GBK" w:eastAsia="方正仿宋_GBK"/>
          <w:sz w:val="32"/>
          <w:szCs w:val="32"/>
        </w:rPr>
        <w:t>研究生课程思政示范课程实行课程负责人制，具体负责组织课程建设与管理工作。</w:t>
      </w:r>
    </w:p>
    <w:p w14:paraId="432F0BD1">
      <w:pPr>
        <w:ind w:firstLine="640"/>
        <w:rPr>
          <w:rFonts w:ascii="方正仿宋_GBK" w:eastAsia="方正仿宋_GBK"/>
          <w:sz w:val="32"/>
          <w:szCs w:val="32"/>
        </w:rPr>
      </w:pPr>
      <w:r>
        <w:rPr>
          <w:rFonts w:hint="eastAsia" w:ascii="方正仿宋_GBK" w:eastAsia="方正仿宋_GBK"/>
          <w:sz w:val="32"/>
          <w:szCs w:val="32"/>
        </w:rPr>
        <w:t>课程负责人应按照学校审核通过的《西南政法大学研究生课程思政示范项目申报书》开展课程建设，按期完成建设任务。</w:t>
      </w:r>
    </w:p>
    <w:p w14:paraId="0940C749">
      <w:pPr>
        <w:spacing w:line="580" w:lineRule="exact"/>
        <w:ind w:firstLine="640"/>
        <w:rPr>
          <w:rFonts w:ascii="方正仿宋_GBK" w:eastAsia="方正仿宋_GBK"/>
          <w:b/>
          <w:sz w:val="32"/>
          <w:szCs w:val="32"/>
        </w:rPr>
      </w:pPr>
      <w:r>
        <w:rPr>
          <w:rFonts w:hint="eastAsia" w:ascii="方正仿宋_GBK" w:eastAsia="方正仿宋_GBK"/>
          <w:b/>
          <w:sz w:val="32"/>
          <w:szCs w:val="32"/>
        </w:rPr>
        <w:t xml:space="preserve">第九条 </w:t>
      </w:r>
      <w:r>
        <w:rPr>
          <w:rFonts w:ascii="方正仿宋_GBK" w:eastAsia="方正仿宋_GBK"/>
          <w:b/>
          <w:sz w:val="32"/>
          <w:szCs w:val="32"/>
        </w:rPr>
        <w:t xml:space="preserve"> </w:t>
      </w:r>
      <w:r>
        <w:rPr>
          <w:rFonts w:hint="eastAsia" w:ascii="方正仿宋_GBK" w:eastAsia="方正仿宋_GBK"/>
          <w:b/>
          <w:sz w:val="32"/>
          <w:szCs w:val="32"/>
        </w:rPr>
        <w:t>立项建设</w:t>
      </w:r>
    </w:p>
    <w:p w14:paraId="40CB4E96">
      <w:pPr>
        <w:pStyle w:val="8"/>
        <w:numPr>
          <w:ilvl w:val="0"/>
          <w:numId w:val="1"/>
        </w:numPr>
        <w:spacing w:line="580" w:lineRule="exact"/>
        <w:ind w:firstLineChars="0"/>
        <w:rPr>
          <w:rFonts w:ascii="方正楷体_GBK" w:eastAsia="方正楷体_GBK"/>
          <w:sz w:val="32"/>
          <w:szCs w:val="32"/>
        </w:rPr>
      </w:pPr>
      <w:r>
        <w:rPr>
          <w:rFonts w:hint="eastAsia" w:ascii="方正楷体_GBK" w:eastAsia="方正楷体_GBK"/>
          <w:sz w:val="32"/>
          <w:szCs w:val="32"/>
        </w:rPr>
        <w:t>立项程序</w:t>
      </w:r>
    </w:p>
    <w:p w14:paraId="6583A413">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研究生课程思政示范课程按照申报条件每年度遴选一次，程序如下：</w:t>
      </w:r>
    </w:p>
    <w:p w14:paraId="301477FD">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1</w:t>
      </w:r>
      <w:r>
        <w:rPr>
          <w:rFonts w:ascii="方正仿宋_GBK" w:eastAsia="方正仿宋_GBK"/>
          <w:sz w:val="32"/>
          <w:szCs w:val="32"/>
        </w:rPr>
        <w:t>.</w:t>
      </w:r>
      <w:r>
        <w:rPr>
          <w:rFonts w:hint="eastAsia" w:ascii="方正仿宋_GBK" w:eastAsia="方正仿宋_GBK"/>
          <w:sz w:val="32"/>
          <w:szCs w:val="32"/>
        </w:rPr>
        <w:t>有申报意向的任课教师（团队）填报《西南政法大学研究生课程思政示范项目申报书》，并提供相关支撑材料。</w:t>
      </w:r>
    </w:p>
    <w:p w14:paraId="425FBDDE">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2</w:t>
      </w:r>
      <w:r>
        <w:rPr>
          <w:rFonts w:ascii="方正仿宋_GBK" w:eastAsia="方正仿宋_GBK"/>
          <w:sz w:val="32"/>
          <w:szCs w:val="32"/>
        </w:rPr>
        <w:t>.</w:t>
      </w:r>
      <w:r>
        <w:rPr>
          <w:rFonts w:hint="eastAsia" w:ascii="方正仿宋_GBK" w:eastAsia="方正仿宋_GBK"/>
          <w:sz w:val="32"/>
          <w:szCs w:val="32"/>
        </w:rPr>
        <w:t>二级教学单位审核推荐。</w:t>
      </w:r>
    </w:p>
    <w:p w14:paraId="440D1968">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3</w:t>
      </w:r>
      <w:r>
        <w:rPr>
          <w:rFonts w:ascii="方正仿宋_GBK" w:eastAsia="方正仿宋_GBK"/>
          <w:sz w:val="32"/>
          <w:szCs w:val="32"/>
        </w:rPr>
        <w:t>.</w:t>
      </w:r>
      <w:r>
        <w:rPr>
          <w:rFonts w:hint="eastAsia" w:ascii="方正仿宋_GBK" w:eastAsia="方正仿宋_GBK"/>
          <w:sz w:val="32"/>
          <w:szCs w:val="32"/>
        </w:rPr>
        <w:t>研究生院组织专家进行评审，提出课程思政示范课程建议名单，并进行公示。</w:t>
      </w:r>
    </w:p>
    <w:p w14:paraId="2DD5F455">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4</w:t>
      </w:r>
      <w:r>
        <w:rPr>
          <w:rFonts w:ascii="方正仿宋_GBK" w:eastAsia="方正仿宋_GBK"/>
          <w:sz w:val="32"/>
          <w:szCs w:val="32"/>
        </w:rPr>
        <w:t>.</w:t>
      </w:r>
      <w:r>
        <w:rPr>
          <w:rFonts w:hint="eastAsia" w:ascii="方正仿宋_GBK" w:eastAsia="方正仿宋_GBK"/>
          <w:sz w:val="32"/>
          <w:szCs w:val="32"/>
        </w:rPr>
        <w:t>公示无异议，报学校审批后立项。</w:t>
      </w:r>
    </w:p>
    <w:p w14:paraId="74B4D7E6">
      <w:pPr>
        <w:spacing w:line="580" w:lineRule="exact"/>
        <w:ind w:firstLine="640" w:firstLineChars="200"/>
        <w:rPr>
          <w:rFonts w:ascii="方正楷体_GBK" w:eastAsia="方正楷体_GBK"/>
          <w:sz w:val="32"/>
          <w:szCs w:val="32"/>
        </w:rPr>
      </w:pPr>
      <w:r>
        <w:rPr>
          <w:rFonts w:hint="eastAsia" w:ascii="方正楷体_GBK" w:eastAsia="方正楷体_GBK"/>
          <w:sz w:val="32"/>
          <w:szCs w:val="32"/>
        </w:rPr>
        <w:t>（二）建设要求</w:t>
      </w:r>
    </w:p>
    <w:p w14:paraId="29429017">
      <w:pPr>
        <w:spacing w:line="580" w:lineRule="exact"/>
        <w:ind w:firstLine="640"/>
        <w:rPr>
          <w:rFonts w:ascii="方正仿宋_GBK" w:eastAsia="方正仿宋_GBK"/>
          <w:sz w:val="32"/>
          <w:szCs w:val="32"/>
        </w:rPr>
      </w:pPr>
      <w:r>
        <w:rPr>
          <w:rFonts w:hint="eastAsia" w:ascii="方正仿宋_GBK" w:eastAsia="方正仿宋_GBK"/>
          <w:sz w:val="32"/>
          <w:szCs w:val="32"/>
        </w:rPr>
        <w:t>经遴选获批项目立项的任课教师（团队）应按照以下要求开展建设，制定课程思政建设任务书，建设周期为两年：</w:t>
      </w:r>
    </w:p>
    <w:p w14:paraId="310B9005">
      <w:pPr>
        <w:ind w:firstLine="640"/>
        <w:rPr>
          <w:rFonts w:ascii="方正仿宋_GBK" w:eastAsia="方正仿宋_GBK"/>
          <w:sz w:val="32"/>
          <w:szCs w:val="32"/>
        </w:rPr>
      </w:pPr>
      <w:r>
        <w:rPr>
          <w:rFonts w:hint="eastAsia" w:ascii="方正仿宋_GBK" w:eastAsia="方正仿宋_GBK"/>
          <w:sz w:val="32"/>
          <w:szCs w:val="32"/>
        </w:rPr>
        <w:t>1</w:t>
      </w:r>
      <w:r>
        <w:rPr>
          <w:rFonts w:ascii="方正仿宋_GBK" w:eastAsia="方正仿宋_GBK"/>
          <w:sz w:val="32"/>
          <w:szCs w:val="32"/>
        </w:rPr>
        <w:t>.</w:t>
      </w:r>
      <w:r>
        <w:rPr>
          <w:rFonts w:hint="eastAsia" w:ascii="方正仿宋_GBK" w:eastAsia="方正仿宋_GBK"/>
          <w:sz w:val="32"/>
          <w:szCs w:val="32"/>
        </w:rPr>
        <w:t>教学内容：准确把握不同性质的课程特点，围绕“课程思政”建设内容重新制定契合课程思政建设的教学大纲。新教学大纲围绕价值观塑造、能力提升、知识传授“三位一体”的课程建设目标，教学内容体现思想性、前沿性和时代性，明确体现课程内容的“思政元素”。</w:t>
      </w:r>
    </w:p>
    <w:p w14:paraId="47DE4717">
      <w:pPr>
        <w:ind w:firstLine="640"/>
        <w:rPr>
          <w:rFonts w:ascii="方正仿宋_GBK" w:eastAsia="方正仿宋_GBK"/>
          <w:sz w:val="32"/>
          <w:szCs w:val="32"/>
        </w:rPr>
      </w:pPr>
      <w:r>
        <w:rPr>
          <w:rFonts w:hint="eastAsia" w:ascii="方正仿宋_GBK" w:eastAsia="方正仿宋_GBK"/>
          <w:sz w:val="32"/>
          <w:szCs w:val="32"/>
        </w:rPr>
        <w:t>2</w:t>
      </w:r>
      <w:r>
        <w:rPr>
          <w:rFonts w:ascii="方正仿宋_GBK" w:eastAsia="方正仿宋_GBK"/>
          <w:sz w:val="32"/>
          <w:szCs w:val="32"/>
        </w:rPr>
        <w:t>.</w:t>
      </w:r>
      <w:r>
        <w:rPr>
          <w:rFonts w:hint="eastAsia" w:ascii="方正仿宋_GBK" w:eastAsia="方正仿宋_GBK"/>
          <w:sz w:val="32"/>
          <w:szCs w:val="32"/>
        </w:rPr>
        <w:t>教师队伍：通过课程思政建设逐步形成一支具有较高德育意识、较新德育理念、较强德育能力的课程思政示范课程教学名师或团队。</w:t>
      </w:r>
    </w:p>
    <w:p w14:paraId="114003E4">
      <w:pPr>
        <w:ind w:firstLine="640"/>
        <w:rPr>
          <w:rFonts w:ascii="方正仿宋_GBK" w:eastAsia="方正仿宋_GBK"/>
          <w:sz w:val="32"/>
          <w:szCs w:val="32"/>
        </w:rPr>
      </w:pPr>
      <w:r>
        <w:rPr>
          <w:rFonts w:hint="eastAsia" w:ascii="方正仿宋_GBK" w:eastAsia="方正仿宋_GBK"/>
          <w:sz w:val="32"/>
          <w:szCs w:val="32"/>
        </w:rPr>
        <w:t>3</w:t>
      </w:r>
      <w:r>
        <w:rPr>
          <w:rFonts w:ascii="方正仿宋_GBK" w:eastAsia="方正仿宋_GBK"/>
          <w:sz w:val="32"/>
          <w:szCs w:val="32"/>
        </w:rPr>
        <w:t>.</w:t>
      </w:r>
      <w:r>
        <w:rPr>
          <w:rFonts w:hint="eastAsia" w:ascii="方正仿宋_GBK" w:eastAsia="方正仿宋_GBK"/>
          <w:sz w:val="32"/>
          <w:szCs w:val="32"/>
        </w:rPr>
        <w:t>教学方法：创新课程思政建设模式和教学方法，体现先进性、互动性和针对性，形成可供同类课程借鉴共享的经验、成果和模式。</w:t>
      </w:r>
    </w:p>
    <w:p w14:paraId="55AA9611">
      <w:pPr>
        <w:ind w:firstLine="640"/>
        <w:rPr>
          <w:rFonts w:ascii="方正仿宋_GBK" w:eastAsia="方正仿宋_GBK"/>
          <w:sz w:val="32"/>
          <w:szCs w:val="32"/>
        </w:rPr>
      </w:pPr>
      <w:r>
        <w:rPr>
          <w:rFonts w:hint="eastAsia" w:ascii="方正仿宋_GBK" w:eastAsia="方正仿宋_GBK"/>
          <w:sz w:val="32"/>
          <w:szCs w:val="32"/>
        </w:rPr>
        <w:t>4</w:t>
      </w:r>
      <w:r>
        <w:rPr>
          <w:rFonts w:ascii="方正仿宋_GBK" w:eastAsia="方正仿宋_GBK"/>
          <w:sz w:val="32"/>
          <w:szCs w:val="32"/>
        </w:rPr>
        <w:t>.</w:t>
      </w:r>
      <w:r>
        <w:rPr>
          <w:rFonts w:hint="eastAsia" w:ascii="方正仿宋_GBK" w:eastAsia="方正仿宋_GBK"/>
          <w:sz w:val="32"/>
          <w:szCs w:val="32"/>
        </w:rPr>
        <w:t>教学手段：合理运用现代信息技术，改革传统教学观念、教学手段和教学管理，鼓励采用微视频的形式推广课程思政教学设计。</w:t>
      </w:r>
    </w:p>
    <w:p w14:paraId="3400B5A4">
      <w:pPr>
        <w:ind w:firstLine="640"/>
        <w:rPr>
          <w:rFonts w:ascii="方正仿宋_GBK" w:eastAsia="方正仿宋_GBK"/>
          <w:sz w:val="32"/>
          <w:szCs w:val="32"/>
        </w:rPr>
      </w:pPr>
      <w:r>
        <w:rPr>
          <w:rFonts w:hint="eastAsia" w:ascii="方正仿宋_GBK" w:eastAsia="方正仿宋_GBK"/>
          <w:sz w:val="32"/>
          <w:szCs w:val="32"/>
        </w:rPr>
        <w:t>5</w:t>
      </w:r>
      <w:r>
        <w:rPr>
          <w:rFonts w:ascii="方正仿宋_GBK" w:eastAsia="方正仿宋_GBK"/>
          <w:sz w:val="32"/>
          <w:szCs w:val="32"/>
        </w:rPr>
        <w:t>.</w:t>
      </w:r>
      <w:r>
        <w:rPr>
          <w:rFonts w:hint="eastAsia" w:ascii="方正仿宋_GBK" w:eastAsia="方正仿宋_GBK"/>
          <w:sz w:val="32"/>
          <w:szCs w:val="32"/>
        </w:rPr>
        <w:t>教学资源：鼓励教师在课程思政建设过程中积极吸收马克思主义资源和习近平新时代中国特色社会主义思想分类建设特色教材，加大对我校重庆市专业学位案例库和专业学位案例中心优秀案例的推广应用。</w:t>
      </w:r>
    </w:p>
    <w:p w14:paraId="67AD879A">
      <w:pPr>
        <w:ind w:firstLine="640"/>
        <w:rPr>
          <w:rFonts w:ascii="方正仿宋_GBK" w:eastAsia="方正仿宋_GBK"/>
          <w:sz w:val="32"/>
          <w:szCs w:val="32"/>
        </w:rPr>
      </w:pPr>
      <w:r>
        <w:rPr>
          <w:rFonts w:hint="eastAsia" w:ascii="方正仿宋_GBK" w:eastAsia="方正仿宋_GBK"/>
          <w:sz w:val="32"/>
          <w:szCs w:val="32"/>
        </w:rPr>
        <w:t>6</w:t>
      </w:r>
      <w:r>
        <w:rPr>
          <w:rFonts w:ascii="方正仿宋_GBK" w:eastAsia="方正仿宋_GBK"/>
          <w:sz w:val="32"/>
          <w:szCs w:val="32"/>
        </w:rPr>
        <w:t>.</w:t>
      </w:r>
      <w:r>
        <w:rPr>
          <w:rFonts w:hint="eastAsia" w:ascii="方正仿宋_GBK" w:eastAsia="方正仿宋_GBK"/>
          <w:sz w:val="32"/>
          <w:szCs w:val="32"/>
        </w:rPr>
        <w:t>考核方式：优化课程考核模式设计，采用灵活性、开放性评价机制，凸显育人功能。</w:t>
      </w:r>
    </w:p>
    <w:p w14:paraId="139A495A">
      <w:pPr>
        <w:ind w:firstLine="640"/>
        <w:rPr>
          <w:rFonts w:ascii="方正仿宋_GBK" w:eastAsia="方正仿宋_GBK"/>
          <w:sz w:val="32"/>
          <w:szCs w:val="32"/>
        </w:rPr>
      </w:pPr>
      <w:r>
        <w:rPr>
          <w:rFonts w:hint="eastAsia" w:ascii="方正仿宋_GBK" w:eastAsia="方正仿宋_GBK"/>
          <w:sz w:val="32"/>
          <w:szCs w:val="32"/>
        </w:rPr>
        <w:t>7</w:t>
      </w:r>
      <w:r>
        <w:rPr>
          <w:rFonts w:ascii="方正仿宋_GBK" w:eastAsia="方正仿宋_GBK"/>
          <w:sz w:val="32"/>
          <w:szCs w:val="32"/>
        </w:rPr>
        <w:t>.</w:t>
      </w:r>
      <w:r>
        <w:rPr>
          <w:rFonts w:hint="eastAsia" w:ascii="方正仿宋_GBK" w:eastAsia="方正仿宋_GBK"/>
          <w:sz w:val="32"/>
          <w:szCs w:val="32"/>
        </w:rPr>
        <w:t>教学衔接：做好</w:t>
      </w:r>
      <w:r>
        <w:rPr>
          <w:rFonts w:hint="eastAsia" w:ascii="方正仿宋_GBK" w:hAnsi="Arial" w:eastAsia="方正仿宋_GBK" w:cs="Arial"/>
          <w:color w:val="333333"/>
          <w:sz w:val="32"/>
          <w:szCs w:val="32"/>
        </w:rPr>
        <w:t>本科、硕士、博士学段课程的衔接与差别，</w:t>
      </w:r>
      <w:r>
        <w:rPr>
          <w:rFonts w:hint="eastAsia" w:ascii="方正仿宋_GBK" w:eastAsia="方正仿宋_GBK"/>
          <w:sz w:val="32"/>
          <w:szCs w:val="32"/>
        </w:rPr>
        <w:t>综合运用案例分析、研讨交流、经典研习等多种教学方法，注重显性教育与隐形教育相结合。</w:t>
      </w:r>
    </w:p>
    <w:p w14:paraId="414B2315">
      <w:pPr>
        <w:ind w:firstLine="640"/>
        <w:rPr>
          <w:rFonts w:ascii="方正仿宋_GBK" w:eastAsia="方正仿宋_GBK"/>
          <w:sz w:val="32"/>
          <w:szCs w:val="32"/>
        </w:rPr>
      </w:pPr>
      <w:r>
        <w:rPr>
          <w:rFonts w:hint="eastAsia" w:ascii="方正仿宋_GBK" w:eastAsia="方正仿宋_GBK"/>
          <w:sz w:val="32"/>
          <w:szCs w:val="32"/>
        </w:rPr>
        <w:t>8</w:t>
      </w:r>
      <w:r>
        <w:rPr>
          <w:rFonts w:ascii="方正仿宋_GBK" w:eastAsia="方正仿宋_GBK"/>
          <w:sz w:val="32"/>
          <w:szCs w:val="32"/>
        </w:rPr>
        <w:t>.</w:t>
      </w:r>
      <w:r>
        <w:rPr>
          <w:rFonts w:hint="eastAsia" w:ascii="方正仿宋_GBK" w:eastAsia="方正仿宋_GBK"/>
          <w:sz w:val="32"/>
          <w:szCs w:val="32"/>
        </w:rPr>
        <w:t>分类教学：突出研究生分类培养，学术型研究生课程注重科研与教学结合，侧重培养研究生的创新能力和创新意识；专业型研究生课程注重实践与教学的结合，侧重培养研究生的职业胜任力和实践能力。</w:t>
      </w:r>
    </w:p>
    <w:p w14:paraId="521EE346">
      <w:pPr>
        <w:ind w:firstLine="640"/>
        <w:rPr>
          <w:rFonts w:ascii="方正仿宋_GBK" w:eastAsia="方正仿宋_GBK"/>
          <w:b/>
          <w:sz w:val="32"/>
          <w:szCs w:val="32"/>
        </w:rPr>
      </w:pPr>
      <w:r>
        <w:rPr>
          <w:rFonts w:hint="eastAsia" w:ascii="方正仿宋_GBK" w:eastAsia="方正仿宋_GBK"/>
          <w:b/>
          <w:sz w:val="32"/>
          <w:szCs w:val="32"/>
        </w:rPr>
        <w:t xml:space="preserve">第十条 </w:t>
      </w:r>
      <w:r>
        <w:rPr>
          <w:rFonts w:ascii="方正仿宋_GBK" w:eastAsia="方正仿宋_GBK"/>
          <w:b/>
          <w:sz w:val="32"/>
          <w:szCs w:val="32"/>
        </w:rPr>
        <w:t xml:space="preserve"> </w:t>
      </w:r>
      <w:r>
        <w:rPr>
          <w:rFonts w:hint="eastAsia" w:ascii="方正仿宋_GBK" w:eastAsia="方正仿宋_GBK"/>
          <w:b/>
          <w:sz w:val="32"/>
          <w:szCs w:val="32"/>
        </w:rPr>
        <w:t>中期检查</w:t>
      </w:r>
    </w:p>
    <w:p w14:paraId="4A788780">
      <w:pPr>
        <w:ind w:firstLine="640" w:firstLineChars="200"/>
        <w:rPr>
          <w:rFonts w:ascii="方正仿宋_GBK" w:eastAsia="方正仿宋_GBK"/>
          <w:sz w:val="32"/>
          <w:szCs w:val="32"/>
        </w:rPr>
      </w:pPr>
      <w:r>
        <w:rPr>
          <w:rFonts w:hint="eastAsia" w:ascii="方正仿宋_GBK" w:eastAsia="方正仿宋_GBK"/>
          <w:sz w:val="32"/>
          <w:szCs w:val="32"/>
        </w:rPr>
        <w:t>（一）听课检查：校院两级组织专家不定期对课程思政示范课程进行听课。</w:t>
      </w:r>
    </w:p>
    <w:p w14:paraId="19B5C26E">
      <w:pPr>
        <w:ind w:firstLine="640" w:firstLineChars="200"/>
        <w:rPr>
          <w:rFonts w:ascii="方正仿宋_GBK" w:eastAsia="方正仿宋_GBK"/>
          <w:sz w:val="32"/>
          <w:szCs w:val="32"/>
        </w:rPr>
      </w:pPr>
      <w:r>
        <w:rPr>
          <w:rFonts w:hint="eastAsia" w:ascii="方正仿宋_GBK" w:eastAsia="方正仿宋_GBK"/>
          <w:sz w:val="32"/>
          <w:szCs w:val="32"/>
        </w:rPr>
        <w:t>（二）中期报告：课程思政示范课程建设项目须根据课程思政建设申请书，向研究生院提交课程建设中期报告，详细说明课程建设进展情况和任务完成情况。经研究生院组织专家审查认定为建设“不合格”的，取消课程思政示范课程建设资格。</w:t>
      </w:r>
    </w:p>
    <w:p w14:paraId="0A560CCE">
      <w:pPr>
        <w:ind w:firstLine="640" w:firstLineChars="200"/>
        <w:rPr>
          <w:rFonts w:ascii="方正仿宋_GBK" w:eastAsia="方正仿宋_GBK"/>
          <w:sz w:val="32"/>
          <w:szCs w:val="32"/>
        </w:rPr>
      </w:pPr>
      <w:r>
        <w:rPr>
          <w:rFonts w:hint="eastAsia" w:ascii="方正仿宋_GBK" w:eastAsia="方正仿宋_GBK"/>
          <w:sz w:val="32"/>
          <w:szCs w:val="32"/>
        </w:rPr>
        <w:t>（三）案例推广：项目建设期内应打造1个“课程思政示范课堂”典型案例，鼓励建设线上课程，对本课程的课程思政设计、教学方法等进行宣传推广。</w:t>
      </w:r>
    </w:p>
    <w:p w14:paraId="13CAE758">
      <w:pPr>
        <w:ind w:firstLine="643" w:firstLineChars="200"/>
        <w:rPr>
          <w:rFonts w:ascii="方正仿宋_GBK" w:eastAsia="方正仿宋_GBK"/>
          <w:b/>
          <w:bCs/>
          <w:sz w:val="32"/>
          <w:szCs w:val="32"/>
        </w:rPr>
      </w:pPr>
      <w:r>
        <w:rPr>
          <w:rFonts w:hint="eastAsia" w:ascii="方正仿宋_GBK" w:eastAsia="方正仿宋_GBK"/>
          <w:b/>
          <w:bCs/>
          <w:sz w:val="32"/>
          <w:szCs w:val="32"/>
        </w:rPr>
        <w:t xml:space="preserve">第十一条 </w:t>
      </w:r>
      <w:r>
        <w:rPr>
          <w:rFonts w:ascii="方正仿宋_GBK" w:eastAsia="方正仿宋_GBK"/>
          <w:b/>
          <w:bCs/>
          <w:sz w:val="32"/>
          <w:szCs w:val="32"/>
        </w:rPr>
        <w:t xml:space="preserve"> </w:t>
      </w:r>
      <w:r>
        <w:rPr>
          <w:rFonts w:hint="eastAsia" w:ascii="方正仿宋_GBK" w:eastAsia="方正仿宋_GBK"/>
          <w:b/>
          <w:bCs/>
          <w:sz w:val="32"/>
          <w:szCs w:val="32"/>
        </w:rPr>
        <w:t>验收认定</w:t>
      </w:r>
    </w:p>
    <w:p w14:paraId="431B9AB6">
      <w:pPr>
        <w:ind w:firstLine="640" w:firstLineChars="200"/>
        <w:rPr>
          <w:rFonts w:ascii="方正仿宋_GBK" w:eastAsia="方正仿宋_GBK"/>
          <w:sz w:val="32"/>
          <w:szCs w:val="32"/>
        </w:rPr>
      </w:pPr>
      <w:r>
        <w:rPr>
          <w:rFonts w:hint="eastAsia" w:ascii="方正仿宋_GBK" w:eastAsia="方正仿宋_GBK"/>
          <w:sz w:val="32"/>
          <w:szCs w:val="32"/>
        </w:rPr>
        <w:t>（一）课程建设期满，由研究生院组织专家进行验收，验收结果分为优秀、通过与不通过三个等级。未按期参与验收的视为验收“不通过”。</w:t>
      </w:r>
    </w:p>
    <w:p w14:paraId="1D3286C1">
      <w:pPr>
        <w:ind w:firstLine="640" w:firstLineChars="200"/>
        <w:rPr>
          <w:rFonts w:ascii="方正仿宋_GBK" w:eastAsia="方正仿宋_GBK"/>
          <w:sz w:val="32"/>
          <w:szCs w:val="32"/>
        </w:rPr>
      </w:pPr>
      <w:r>
        <w:rPr>
          <w:rFonts w:hint="eastAsia" w:ascii="方正仿宋_GBK" w:eastAsia="方正仿宋_GBK"/>
          <w:sz w:val="32"/>
          <w:szCs w:val="32"/>
        </w:rPr>
        <w:t>（二）入选示范课程相应的教师或教学团队即认定为研究生课程思政教学名师或示范教学团队，不再单独评选。</w:t>
      </w:r>
    </w:p>
    <w:p w14:paraId="6F58105E">
      <w:pPr>
        <w:ind w:firstLine="640" w:firstLineChars="200"/>
        <w:rPr>
          <w:rFonts w:ascii="方正仿宋_GBK" w:eastAsia="方正仿宋_GBK"/>
          <w:sz w:val="32"/>
          <w:szCs w:val="32"/>
        </w:rPr>
      </w:pPr>
      <w:r>
        <w:rPr>
          <w:rFonts w:hint="eastAsia" w:ascii="方正仿宋_GBK" w:eastAsia="方正仿宋_GBK"/>
          <w:sz w:val="32"/>
          <w:szCs w:val="32"/>
        </w:rPr>
        <w:t>（三）获评“优秀”等级的研究生课程思政示范项目将优先推荐参加市级和国家级研究生课程思政示范项目以及有关教学成果奖的评选。</w:t>
      </w:r>
    </w:p>
    <w:p w14:paraId="68266712">
      <w:pPr>
        <w:jc w:val="center"/>
        <w:rPr>
          <w:rFonts w:ascii="方正黑体_GBK" w:eastAsia="方正黑体_GBK"/>
          <w:bCs/>
          <w:sz w:val="32"/>
          <w:szCs w:val="32"/>
        </w:rPr>
      </w:pPr>
      <w:r>
        <w:rPr>
          <w:rFonts w:hint="eastAsia" w:ascii="方正黑体_GBK" w:eastAsia="方正黑体_GBK"/>
          <w:bCs/>
          <w:sz w:val="32"/>
          <w:szCs w:val="32"/>
        </w:rPr>
        <w:t xml:space="preserve">第四章 </w:t>
      </w:r>
      <w:r>
        <w:rPr>
          <w:rFonts w:ascii="方正黑体_GBK" w:eastAsia="方正黑体_GBK"/>
          <w:bCs/>
          <w:sz w:val="32"/>
          <w:szCs w:val="32"/>
        </w:rPr>
        <w:t xml:space="preserve"> </w:t>
      </w:r>
      <w:r>
        <w:rPr>
          <w:rFonts w:hint="eastAsia" w:ascii="方正黑体_GBK" w:eastAsia="方正黑体_GBK"/>
          <w:bCs/>
          <w:sz w:val="32"/>
          <w:szCs w:val="32"/>
        </w:rPr>
        <w:t xml:space="preserve">附 </w:t>
      </w:r>
      <w:r>
        <w:rPr>
          <w:rFonts w:ascii="方正黑体_GBK" w:eastAsia="方正黑体_GBK"/>
          <w:bCs/>
          <w:sz w:val="32"/>
          <w:szCs w:val="32"/>
        </w:rPr>
        <w:t xml:space="preserve"> </w:t>
      </w:r>
      <w:r>
        <w:rPr>
          <w:rFonts w:hint="eastAsia" w:ascii="方正黑体_GBK" w:eastAsia="方正黑体_GBK"/>
          <w:bCs/>
          <w:sz w:val="32"/>
          <w:szCs w:val="32"/>
        </w:rPr>
        <w:t>则</w:t>
      </w:r>
    </w:p>
    <w:p w14:paraId="441188D7">
      <w:pPr>
        <w:ind w:firstLine="643" w:firstLineChars="200"/>
        <w:rPr>
          <w:rFonts w:ascii="方正仿宋_GBK" w:eastAsia="方正仿宋_GBK"/>
          <w:sz w:val="32"/>
          <w:szCs w:val="32"/>
        </w:rPr>
      </w:pPr>
      <w:r>
        <w:rPr>
          <w:rFonts w:hint="eastAsia" w:ascii="方正仿宋_GBK" w:eastAsia="方正仿宋_GBK"/>
          <w:b/>
          <w:sz w:val="32"/>
          <w:szCs w:val="32"/>
        </w:rPr>
        <w:t>第十二条</w:t>
      </w:r>
      <w:r>
        <w:rPr>
          <w:rFonts w:hint="eastAsia" w:ascii="方正仿宋_GBK" w:eastAsia="方正仿宋_GBK"/>
          <w:sz w:val="32"/>
          <w:szCs w:val="32"/>
        </w:rPr>
        <w:t xml:space="preserve">  因课程负责人工作变动或其他特殊原因不能继续履行课程建设职责的，由原课程负责人从课程建设团队成员中推荐新的课程负责人，被推荐人应符合课程申报条件，经二级教学单位审核同意后报研究生院备案。</w:t>
      </w:r>
    </w:p>
    <w:p w14:paraId="7053E300">
      <w:pPr>
        <w:ind w:firstLine="643" w:firstLineChars="200"/>
        <w:rPr>
          <w:rFonts w:ascii="方正仿宋_GBK" w:eastAsia="方正仿宋_GBK"/>
          <w:sz w:val="32"/>
          <w:szCs w:val="32"/>
        </w:rPr>
      </w:pPr>
      <w:r>
        <w:rPr>
          <w:rFonts w:hint="eastAsia" w:ascii="方正仿宋_GBK" w:eastAsia="方正仿宋_GBK"/>
          <w:b/>
          <w:bCs/>
          <w:sz w:val="32"/>
          <w:szCs w:val="32"/>
        </w:rPr>
        <w:t>第十三条</w:t>
      </w:r>
      <w:r>
        <w:rPr>
          <w:rFonts w:hint="eastAsia" w:ascii="方正仿宋_GBK" w:eastAsia="方正仿宋_GBK"/>
          <w:sz w:val="32"/>
          <w:szCs w:val="32"/>
        </w:rPr>
        <w:t xml:space="preserve"> </w:t>
      </w:r>
      <w:r>
        <w:rPr>
          <w:rFonts w:ascii="方正仿宋_GBK" w:eastAsia="方正仿宋_GBK"/>
          <w:sz w:val="32"/>
          <w:szCs w:val="32"/>
        </w:rPr>
        <w:t xml:space="preserve"> </w:t>
      </w:r>
      <w:r>
        <w:rPr>
          <w:rFonts w:hint="eastAsia" w:ascii="方正仿宋_GBK" w:eastAsia="方正仿宋_GBK"/>
          <w:sz w:val="32"/>
          <w:szCs w:val="32"/>
        </w:rPr>
        <w:t>本办法由研究生院负责解释。</w:t>
      </w:r>
    </w:p>
    <w:p w14:paraId="2DFEB911">
      <w:pPr>
        <w:ind w:firstLine="643" w:firstLineChars="200"/>
        <w:rPr>
          <w:rFonts w:hint="eastAsia" w:ascii="方正仿宋_GBK" w:eastAsia="方正仿宋_GBK"/>
          <w:sz w:val="32"/>
          <w:szCs w:val="32"/>
        </w:rPr>
      </w:pPr>
      <w:r>
        <w:rPr>
          <w:rFonts w:hint="eastAsia" w:ascii="方正仿宋_GBK" w:eastAsia="方正仿宋_GBK"/>
          <w:b/>
          <w:bCs/>
          <w:sz w:val="32"/>
          <w:szCs w:val="32"/>
        </w:rPr>
        <w:t>第十四条</w:t>
      </w:r>
      <w:r>
        <w:rPr>
          <w:rFonts w:hint="eastAsia" w:ascii="方正仿宋_GBK" w:eastAsia="方正仿宋_GBK"/>
          <w:sz w:val="32"/>
          <w:szCs w:val="32"/>
        </w:rPr>
        <w:t xml:space="preserve"> </w:t>
      </w:r>
      <w:r>
        <w:rPr>
          <w:rFonts w:ascii="方正仿宋_GBK" w:eastAsia="方正仿宋_GBK"/>
          <w:sz w:val="32"/>
          <w:szCs w:val="32"/>
        </w:rPr>
        <w:t xml:space="preserve"> </w:t>
      </w:r>
      <w:r>
        <w:rPr>
          <w:rFonts w:hint="eastAsia" w:ascii="方正仿宋_GBK" w:eastAsia="方正仿宋_GBK"/>
          <w:sz w:val="32"/>
          <w:szCs w:val="32"/>
        </w:rPr>
        <w:t>本办法自校长办公会通过之日起实施。</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2546B">
    <w:pPr>
      <w:pStyle w:val="3"/>
    </w:pP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E7902"/>
    <w:multiLevelType w:val="multilevel"/>
    <w:tmpl w:val="7FFE7902"/>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DB8"/>
    <w:rsid w:val="00054EAA"/>
    <w:rsid w:val="00094804"/>
    <w:rsid w:val="000D0389"/>
    <w:rsid w:val="00127DB8"/>
    <w:rsid w:val="0014730C"/>
    <w:rsid w:val="005E2D68"/>
    <w:rsid w:val="006E475D"/>
    <w:rsid w:val="00854E8F"/>
    <w:rsid w:val="00982A6A"/>
    <w:rsid w:val="00AA73F4"/>
    <w:rsid w:val="00D44B7B"/>
    <w:rsid w:val="33CA0701"/>
    <w:rsid w:val="49BC0B52"/>
    <w:rsid w:val="51F12471"/>
    <w:rsid w:val="624E3899"/>
    <w:rsid w:val="68141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7"/>
    <w:unhideWhenUsed/>
    <w:qFormat/>
    <w:uiPriority w:val="99"/>
    <w:pPr>
      <w:tabs>
        <w:tab w:val="center" w:pos="4153"/>
        <w:tab w:val="right" w:pos="8306"/>
      </w:tabs>
      <w:snapToGrid w:val="0"/>
      <w:jc w:val="left"/>
    </w:pPr>
    <w:rPr>
      <w:sz w:val="18"/>
      <w:szCs w:val="18"/>
    </w:rPr>
  </w:style>
  <w:style w:type="table" w:styleId="5">
    <w:name w:val="Table Grid"/>
    <w:basedOn w:val="4"/>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字符"/>
    <w:basedOn w:val="6"/>
    <w:link w:val="3"/>
    <w:qFormat/>
    <w:uiPriority w:val="99"/>
    <w:rPr>
      <w:sz w:val="18"/>
      <w:szCs w:val="18"/>
    </w:rPr>
  </w:style>
  <w:style w:type="paragraph" w:customStyle="1" w:styleId="8">
    <w:name w:val="列表段落1"/>
    <w:basedOn w:val="1"/>
    <w:qFormat/>
    <w:uiPriority w:val="34"/>
    <w:pPr>
      <w:ind w:firstLine="420" w:firstLineChars="200"/>
    </w:pPr>
  </w:style>
  <w:style w:type="character" w:customStyle="1" w:styleId="9">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70298dcc-cc7f-4abf-88e1-88108e494401</errorID>
      <errorWord>  </errorWord>
      <group>L1_Format</group>
      <groupName>格式问题</groupName>
      <ability>L2_Whitespace</ability>
      <abilityName>空白字符</abilityName>
      <candidateList>
        <item/>
      </candidateList>
      <explain>文本间存在多余的空白字符。</explain>
      <paraID>33846D4B</paraID>
      <start>3</start>
      <end>5</end>
      <status>unmodified</status>
      <modifiedWord/>
      <trackRevisions>false</trackRevisions>
    </reviewItem>
    <reviewItem>
      <errorID>cf4c4523-827e-48df-a671-e09a9891ff89</errorID>
      <errorWord> </errorWord>
      <group>L1_Format</group>
      <groupName>格式问题</groupName>
      <ability>L2_Whitespace</ability>
      <abilityName>空白字符</abilityName>
      <candidateList>
        <item/>
      </candidateList>
      <explain>文本间存在多余的空白字符。</explain>
      <paraID>33846D4B</paraID>
      <start>6</start>
      <end>7</end>
      <status>unmodified</status>
      <modifiedWord/>
      <trackRevisions>false</trackRevisions>
    </reviewItem>
    <reviewItem>
      <errorID>106aba6c-df1c-4758-9bae-5e38d6a99104</errorID>
      <errorWord>  </errorWord>
      <group>L1_Format</group>
      <groupName>格式问题</groupName>
      <ability>L2_Whitespace</ability>
      <abilityName>空白字符</abilityName>
      <candidateList>
        <item/>
      </candidateList>
      <explain>文本间存在多余的空白字符。</explain>
      <paraID>7671A0F8</paraID>
      <start>3</start>
      <end>5</end>
      <status>unmodified</status>
      <modifiedWord/>
      <trackRevisions>false</trackRevisions>
    </reviewItem>
    <reviewItem>
      <errorID>fc8fc4b6-2ec7-4400-94ae-523d2899cdbb</errorID>
      <errorWord>  </errorWord>
      <group>L1_Format</group>
      <groupName>格式问题</groupName>
      <ability>L2_Whitespace</ability>
      <abilityName>空白字符</abilityName>
      <candidateList>
        <item/>
      </candidateList>
      <explain>文本间存在多余的空白字符。</explain>
      <paraID>77E7BE02</paraID>
      <start>3</start>
      <end>5</end>
      <status>unmodified</status>
      <modifiedWord/>
      <trackRevisions>false</trackRevisions>
    </reviewItem>
    <reviewItem>
      <errorID>eabbd084-3aa2-4323-a4ee-e10d40857297</errorID>
      <errorWord>  </errorWord>
      <group>L1_Format</group>
      <groupName>格式问题</groupName>
      <ability>L2_Whitespace</ability>
      <abilityName>空白字符</abilityName>
      <candidateList>
        <item/>
      </candidateList>
      <explain>文本间存在多余的空白字符。</explain>
      <paraID> 8C329EE</paraID>
      <start>3</start>
      <end>5</end>
      <status>unmodified</status>
      <modifiedWord/>
      <trackRevisions>false</trackRevisions>
    </reviewItem>
    <reviewItem>
      <errorID>09684b05-ac5f-4c50-91bf-26dde3d7a3fc</errorID>
      <errorWord>法制意识</errorWord>
      <group>L1_Word</group>
      <groupName>字词问题</groupName>
      <ability>L2_Typo</ability>
      <abilityName>字词错误</abilityName>
      <candidateList>
        <item>法治意识</item>
      </candidateList>
      <explain/>
      <paraID> 8C329EE</paraID>
      <start>87</start>
      <end>91</end>
      <status>unmodified</status>
      <modifiedWord/>
      <trackRevisions>false</trackRevisions>
    </reviewItem>
    <reviewItem>
      <errorID>a4388bb8-d9aa-4362-8075-495de5f9443d</errorID>
      <errorWord>  </errorWord>
      <group>L1_Format</group>
      <groupName>格式问题</groupName>
      <ability>L2_Whitespace</ability>
      <abilityName>空白字符</abilityName>
      <candidateList>
        <item/>
      </candidateList>
      <explain>文本间存在多余的空白字符。</explain>
      <paraID>3F52D413</paraID>
      <start>3</start>
      <end>5</end>
      <status>unmodified</status>
      <modifiedWord/>
      <trackRevisions>false</trackRevisions>
    </reviewItem>
    <reviewItem>
      <errorID>c8bcbc39-fef9-4756-982f-e76153a520d2</errorID>
      <errorWord>   </errorWord>
      <group>L1_Format</group>
      <groupName>格式问题</groupName>
      <ability>L2_Whitespace</ability>
      <abilityName>空白字符</abilityName>
      <candidateList>
        <item/>
      </candidateList>
      <explain>文本间存在多余的空白字符。</explain>
      <paraID>3299C6F5</paraID>
      <start>3</start>
      <end>6</end>
      <status>unmodified</status>
      <modifiedWord/>
      <trackRevisions>false</trackRevisions>
    </reviewItem>
    <reviewItem>
      <errorID>702cfa58-417a-4300-8471-d120634ffb7f</errorID>
      <errorWord>  </errorWord>
      <group>L1_Format</group>
      <groupName>格式问题</groupName>
      <ability>L2_Whitespace</ability>
      <abilityName>空白字符</abilityName>
      <candidateList>
        <item/>
      </candidateList>
      <explain>文本间存在多余的空白字符。</explain>
      <paraID>10A714FF</paraID>
      <start>3</start>
      <end>5</end>
      <status>unmodified</status>
      <modifiedWord/>
      <trackRevisions>false</trackRevisions>
    </reviewItem>
    <reviewItem>
      <errorID>85a2668d-3167-4799-a5ab-ef785ae67b2f</errorID>
      <errorWord>实</errorWord>
      <group>L1_Grammar</group>
      <groupName>语法问题</groupName>
      <ability>L2_Order</ability>
      <abilityName>语序不当</abilityName>
      <candidateList>
        <item>实践和实</item>
      </candidateList>
      <explain>句子可能没有遵循时空、逻辑顺序，或者介词、关联词等位置不当。</explain>
      <paraID>2A262094</paraID>
      <start>15</start>
      <end>16</end>
      <status>unmodified</status>
      <modifiedWord/>
      <trackRevisions>false</trackRevisions>
    </reviewItem>
    <reviewItem>
      <errorID>5f432335-ced0-4b83-98a1-39466b1d3a37</errorID>
      <errorWord> </errorWord>
      <group>L1_Format</group>
      <groupName>格式问题</groupName>
      <ability>L2_Whitespace</ability>
      <abilityName>空白字符</abilityName>
      <candidateList>
        <item/>
      </candidateList>
      <explain>文本间存在多余的空白字符。</explain>
      <paraID>2A262094</paraID>
      <start>18</start>
      <end>19</end>
      <status>unmodified</status>
      <modifiedWord/>
      <trackRevisions>false</trackRevisions>
    </reviewItem>
    <reviewItem>
      <errorID>308df23f-272f-437b-83ae-0086f0924e01</errorID>
      <errorWord>  </errorWord>
      <group>L1_Format</group>
      <groupName>格式问题</groupName>
      <ability>L2_Whitespace</ability>
      <abilityName>空白字符</abilityName>
      <candidateList>
        <item/>
      </candidateList>
      <explain>文本间存在多余的空白字符。</explain>
      <paraID> ABE6FE0</paraID>
      <start>3</start>
      <end>5</end>
      <status>unmodified</status>
      <modifiedWord/>
      <trackRevisions>false</trackRevisions>
    </reviewItem>
    <reviewItem>
      <errorID>e77f69e2-9ab1-47d3-8666-692bb5afb19b</errorID>
      <errorWord>  </errorWord>
      <group>L1_Format</group>
      <groupName>格式问题</groupName>
      <ability>L2_Whitespace</ability>
      <abilityName>空白字符</abilityName>
      <candidateList>
        <item/>
      </candidateList>
      <explain>文本间存在多余的空白字符。</explain>
      <paraID>78CE7980</paraID>
      <start>3</start>
      <end>5</end>
      <status>unmodified</status>
      <modifiedWord/>
      <trackRevisions>false</trackRevisions>
    </reviewItem>
    <reviewItem>
      <errorID>e3efd62e-1b5c-4952-a74a-7e4c838c18b4</errorID>
      <errorWord>  </errorWord>
      <group>L1_Format</group>
      <groupName>格式问题</groupName>
      <ability>L2_Whitespace</ability>
      <abilityName>空白字符</abilityName>
      <candidateList>
        <item/>
      </candidateList>
      <explain>文本间存在多余的空白字符。</explain>
      <paraID>12D2EA63</paraID>
      <start>3</start>
      <end>5</end>
      <status>unmodified</status>
      <modifiedWord/>
      <trackRevisions>false</trackRevisions>
    </reviewItem>
    <reviewItem>
      <errorID>876cbbdf-eed0-41a3-9a30-d954b8682254</errorID>
      <errorWord>  </errorWord>
      <group>L1_Format</group>
      <groupName>格式问题</groupName>
      <ability>L2_Whitespace</ability>
      <abilityName>空白字符</abilityName>
      <candidateList>
        <item/>
      </candidateList>
      <explain>文本间存在多余的空白字符。</explain>
      <paraID>7F372D9A</paraID>
      <start>3</start>
      <end>5</end>
      <status>unmodified</status>
      <modifiedWord/>
      <trackRevisions>false</trackRevisions>
    </reviewItem>
    <reviewItem>
      <errorID>1eebecbd-f1b5-406c-87c0-1b960d1093da</errorID>
      <errorWord>  </errorWord>
      <group>L1_Format</group>
      <groupName>格式问题</groupName>
      <ability>L2_Whitespace</ability>
      <abilityName>空白字符</abilityName>
      <candidateList>
        <item/>
      </candidateList>
      <explain>文本间存在多余的空白字符。</explain>
      <paraID> 940C749</paraID>
      <start>3</start>
      <end>5</end>
      <status>unmodified</status>
      <modifiedWord/>
      <trackRevisions>false</trackRevisions>
    </reviewItem>
    <reviewItem>
      <errorID>6970fd52-31ce-48a5-97b2-c75719621064</errorID>
      <errorWord>学</errorWord>
      <group>L1_Word</group>
      <groupName>字词问题</groupName>
      <ability>L2_Typo</ability>
      <abilityName>字词错误</abilityName>
      <candidateList>
        <item>学相</item>
      </candidateList>
      <explain/>
      <paraID>414B2315</paraID>
      <start>31</start>
      <end>32</end>
      <status>unmodified</status>
      <modifiedWord/>
      <trackRevisions>false</trackRevisions>
    </reviewItem>
    <reviewItem>
      <errorID>2bb0c8c6-d745-4ba0-98a7-217b45b019a0</errorID>
      <errorWord>  </errorWord>
      <group>L1_Format</group>
      <groupName>格式问题</groupName>
      <ability>L2_Whitespace</ability>
      <abilityName>空白字符</abilityName>
      <candidateList>
        <item/>
      </candidateList>
      <explain>文本间存在多余的空白字符。</explain>
      <paraID>521EE346</paraID>
      <start>3</start>
      <end>5</end>
      <status>unmodified</status>
      <modifiedWord/>
      <trackRevisions>false</trackRevisions>
    </reviewItem>
    <reviewItem>
      <errorID>6b1e8d2d-d322-42dd-a8e2-7fbf9f1a1067</errorID>
      <errorWord>  </errorWord>
      <group>L1_Format</group>
      <groupName>格式问题</groupName>
      <ability>L2_Whitespace</ability>
      <abilityName>空白字符</abilityName>
      <candidateList>
        <item/>
      </candidateList>
      <explain>文本间存在多余的空白字符。</explain>
      <paraID>13CAE758</paraID>
      <start>4</start>
      <end>6</end>
      <status>unmodified</status>
      <modifiedWord/>
      <trackRevisions>false</trackRevisions>
    </reviewItem>
    <reviewItem>
      <errorID>e6380318-9daf-43d6-b738-11a67718e31d</errorID>
      <errorWord>  </errorWord>
      <group>L1_Format</group>
      <groupName>格式问题</groupName>
      <ability>L2_Whitespace</ability>
      <abilityName>空白字符</abilityName>
      <candidateList>
        <item/>
      </candidateList>
      <explain>文本间存在多余的空白字符。</explain>
      <paraID>68266712</paraID>
      <start>3</start>
      <end>5</end>
      <status>unmodified</status>
      <modifiedWord/>
      <trackRevisions>false</trackRevisions>
    </reviewItem>
    <reviewItem>
      <errorID>08f12249-1c34-46fa-8a1a-5efc1bd70c8a</errorID>
      <errorWord>  </errorWord>
      <group>L1_Format</group>
      <groupName>格式问题</groupName>
      <ability>L2_Whitespace</ability>
      <abilityName>空白字符</abilityName>
      <candidateList>
        <item/>
      </candidateList>
      <explain>文本间存在多余的空白字符。</explain>
      <paraID>68266712</paraID>
      <start>6</start>
      <end>8</end>
      <status>unmodified</status>
      <modifiedWord/>
      <trackRevisions>false</trackRevisions>
    </reviewItem>
    <reviewItem>
      <errorID>e5e4328d-bbba-4521-8004-532e03c2dd58</errorID>
      <errorWord>  </errorWord>
      <group>L1_Format</group>
      <groupName>格式问题</groupName>
      <ability>L2_Whitespace</ability>
      <abilityName>空白字符</abilityName>
      <candidateList>
        <item/>
      </candidateList>
      <explain>文本间存在多余的空白字符。</explain>
      <paraID>441188D7</paraID>
      <start>4</start>
      <end>6</end>
      <status>unmodified</status>
      <modifiedWord/>
      <trackRevisions>false</trackRevisions>
    </reviewItem>
    <reviewItem>
      <errorID>53a05ed0-9133-433f-b6c0-f45c297e5c73</errorID>
      <errorWord>  </errorWord>
      <group>L1_Format</group>
      <groupName>格式问题</groupName>
      <ability>L2_Whitespace</ability>
      <abilityName>空白字符</abilityName>
      <candidateList>
        <item/>
      </candidateList>
      <explain>文本间存在多余的空白字符。</explain>
      <paraID>7053E300</paraID>
      <start>4</start>
      <end>6</end>
      <status>unmodified</status>
      <modifiedWord/>
      <trackRevisions>false</trackRevisions>
    </reviewItem>
    <reviewItem>
      <errorID>b0782fbe-e601-408c-8121-21bc399c3025</errorID>
      <errorWord>  </errorWord>
      <group>L1_Format</group>
      <groupName>格式问题</groupName>
      <ability>L2_Whitespace</ability>
      <abilityName>空白字符</abilityName>
      <candidateList>
        <item/>
      </candidateList>
      <explain>文本间存在多余的空白字符。</explain>
      <paraID>2DFEB911</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ddbd3dc2-2321-4adc-a38f-ace45011a440}">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2432</Words>
  <Characters>2445</Characters>
  <Lines>32</Lines>
  <Paragraphs>9</Paragraphs>
  <TotalTime>1714</TotalTime>
  <ScaleCrop>false</ScaleCrop>
  <LinksUpToDate>false</LinksUpToDate>
  <CharactersWithSpaces>2486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2021-04-08T06:41:00Z</dcterms:created>
  <dc:creator>梁小平</dc:creator>
  <cp:lastModifiedBy>张科</cp:lastModifiedBy>
  <cp:lastPrinted>2026-07-08T02:53:44Z</cp:lastPrinted>
  <dcterms:modified xsi:type="dcterms:W3CDTF">2026-07-10T08:42:12Z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436757530_btnclosed</vt:lpwstr>
  </property>
  <property fmtid="{D5CDD505-2E9C-101B-9397-08002B2CF9AE}" pid="3" name="KSOProductBuildVer">
    <vt:lpwstr>2052-12.1.0.26895</vt:lpwstr>
  </property>
  <property fmtid="{D5CDD505-2E9C-101B-9397-08002B2CF9AE}" pid="4" name="ICV">
    <vt:lpwstr>4818231B298B4399BE4DAC06FB4C7328</vt:lpwstr>
  </property>
  <property fmtid="{D5CDD505-2E9C-101B-9397-08002B2CF9AE}" pid="5" name="KSOTemplateDocerSaveRecord">
    <vt:lpwstr>eyJoZGlkIjoiYTk2ZmIyNjc4ZjkxYzk1ZjZmYmFjYWM2Y2JkZDdmNjUiLCJ1c2VySWQiOiI5MTEyNjYzNDAifQ==</vt:lpwstr>
  </property>
</Properties>
</file>