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0"/>
        <w:rPr>
          <w:rFonts w:hint="default"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eastAsia="zh-CN"/>
        </w:rPr>
        <w:t>附件</w:t>
      </w:r>
      <w:r>
        <w:rPr>
          <w:rFonts w:hint="default" w:ascii="Times New Roman" w:hAnsi="Times New Roman" w:eastAsia="方正仿宋_GBK" w:cs="Times New Roman"/>
          <w:bCs/>
          <w:sz w:val="32"/>
          <w:szCs w:val="32"/>
          <w:lang w:val="en-US" w:eastAsia="zh-CN"/>
        </w:rPr>
        <w:t>2</w:t>
      </w:r>
      <w:r>
        <w:rPr>
          <w:rFonts w:hint="eastAsia" w:ascii="方正仿宋_GBK" w:hAnsi="方正仿宋_GBK" w:eastAsia="方正仿宋_GBK" w:cs="方正仿宋_GBK"/>
          <w:bCs/>
          <w:sz w:val="32"/>
          <w:szCs w:val="32"/>
          <w:lang w:val="en-US" w:eastAsia="zh-CN"/>
        </w:rPr>
        <w:t>:</w:t>
      </w:r>
    </w:p>
    <w:p>
      <w:pPr>
        <w:jc w:val="center"/>
        <w:rPr>
          <w:rFonts w:hint="eastAsia" w:ascii="方正小标宋_GBK" w:hAnsi="方正仿宋_GBK" w:eastAsia="方正小标宋_GBK" w:cs="方正仿宋_GBK"/>
          <w:bCs/>
          <w:sz w:val="44"/>
          <w:szCs w:val="44"/>
        </w:rPr>
      </w:pPr>
      <w:bookmarkStart w:id="0" w:name="_GoBack"/>
      <w:r>
        <w:rPr>
          <w:rFonts w:hint="eastAsia" w:ascii="方正小标宋_GBK" w:hAnsi="方正仿宋_GBK" w:eastAsia="方正小标宋_GBK" w:cs="方正仿宋_GBK"/>
          <w:bCs/>
          <w:sz w:val="44"/>
          <w:szCs w:val="44"/>
        </w:rPr>
        <w:t>公益服务</w:t>
      </w:r>
      <w:bookmarkEnd w:id="0"/>
      <w:r>
        <w:rPr>
          <w:rFonts w:hint="eastAsia" w:ascii="方正小标宋_GBK" w:hAnsi="方正仿宋_GBK" w:eastAsia="方正小标宋_GBK" w:cs="方正仿宋_GBK"/>
          <w:bCs/>
          <w:sz w:val="44"/>
          <w:szCs w:val="44"/>
        </w:rPr>
        <w:t>操作手册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仿宋_GBK" w:eastAsia="方正小标宋_GBK" w:cs="方正仿宋_GBK"/>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i w:val="0"/>
          <w:iCs w:val="0"/>
          <w:caps w:val="0"/>
          <w:color w:val="000000"/>
          <w:spacing w:val="0"/>
          <w:sz w:val="32"/>
          <w:szCs w:val="32"/>
        </w:rPr>
      </w:pPr>
      <w:r>
        <w:rPr>
          <w:rStyle w:val="4"/>
          <w:rFonts w:hint="eastAsia" w:ascii="黑体" w:hAnsi="黑体" w:eastAsia="黑体" w:cs="黑体"/>
          <w:b w:val="0"/>
          <w:bCs/>
          <w:i w:val="0"/>
          <w:iCs w:val="0"/>
          <w:caps w:val="0"/>
          <w:color w:val="000000"/>
          <w:spacing w:val="0"/>
          <w:sz w:val="32"/>
          <w:szCs w:val="32"/>
        </w:rPr>
        <w:t>一</w:t>
      </w:r>
      <w:r>
        <w:rPr>
          <w:rStyle w:val="4"/>
          <w:rFonts w:hint="eastAsia" w:ascii="黑体" w:hAnsi="黑体" w:eastAsia="黑体" w:cs="黑体"/>
          <w:b w:val="0"/>
          <w:bCs/>
          <w:i w:val="0"/>
          <w:iCs w:val="0"/>
          <w:caps w:val="0"/>
          <w:color w:val="000000"/>
          <w:spacing w:val="0"/>
          <w:sz w:val="32"/>
          <w:szCs w:val="32"/>
          <w:lang w:eastAsia="zh-CN"/>
        </w:rPr>
        <w:t>、</w:t>
      </w:r>
      <w:r>
        <w:rPr>
          <w:rStyle w:val="4"/>
          <w:rFonts w:hint="eastAsia" w:ascii="黑体" w:hAnsi="黑体" w:eastAsia="黑体" w:cs="黑体"/>
          <w:b w:val="0"/>
          <w:bCs/>
          <w:i w:val="0"/>
          <w:iCs w:val="0"/>
          <w:caps w:val="0"/>
          <w:color w:val="000000"/>
          <w:spacing w:val="0"/>
          <w:sz w:val="32"/>
          <w:szCs w:val="32"/>
        </w:rPr>
        <w:t>冲抵理由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充抵理由须如实填写。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i w:val="0"/>
          <w:iCs w:val="0"/>
          <w:caps w:val="0"/>
          <w:color w:val="000000"/>
          <w:spacing w:val="0"/>
          <w:sz w:val="32"/>
          <w:szCs w:val="32"/>
        </w:rPr>
      </w:pPr>
      <w:r>
        <w:rPr>
          <w:rStyle w:val="4"/>
          <w:rFonts w:hint="eastAsia" w:ascii="仿宋" w:hAnsi="仿宋" w:eastAsia="仿宋" w:cs="仿宋"/>
          <w:b w:val="0"/>
          <w:bCs/>
          <w:i w:val="0"/>
          <w:iCs w:val="0"/>
          <w:caps w:val="0"/>
          <w:color w:val="000000"/>
          <w:spacing w:val="0"/>
          <w:sz w:val="32"/>
          <w:szCs w:val="32"/>
        </w:rPr>
        <w:t>1.出国交流</w:t>
      </w:r>
      <w:r>
        <w:rPr>
          <w:rFonts w:hint="eastAsia" w:ascii="仿宋" w:hAnsi="仿宋" w:eastAsia="仿宋" w:cs="仿宋"/>
          <w:b w:val="0"/>
          <w:bCs/>
          <w:i w:val="0"/>
          <w:iCs w:val="0"/>
          <w:caps w:val="0"/>
          <w:color w:val="000000"/>
          <w:spacing w:val="0"/>
          <w:sz w:val="32"/>
          <w:szCs w:val="32"/>
        </w:rPr>
        <w:t>：符合《西南政法大学研究生课程教学管理规程》（西政校发【2017】37号第二十五条）规定。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i w:val="0"/>
          <w:iCs w:val="0"/>
          <w:caps w:val="0"/>
          <w:color w:val="000000"/>
          <w:spacing w:val="0"/>
          <w:sz w:val="32"/>
          <w:szCs w:val="32"/>
        </w:rPr>
      </w:pPr>
      <w:r>
        <w:rPr>
          <w:rStyle w:val="4"/>
          <w:rFonts w:hint="eastAsia" w:ascii="仿宋" w:hAnsi="仿宋" w:eastAsia="仿宋" w:cs="仿宋"/>
          <w:b w:val="0"/>
          <w:bCs/>
          <w:i w:val="0"/>
          <w:iCs w:val="0"/>
          <w:caps w:val="0"/>
          <w:color w:val="000000"/>
          <w:spacing w:val="0"/>
          <w:sz w:val="32"/>
          <w:szCs w:val="32"/>
        </w:rPr>
        <w:t>2.博士免修</w:t>
      </w:r>
      <w:r>
        <w:rPr>
          <w:rFonts w:hint="eastAsia" w:ascii="仿宋" w:hAnsi="仿宋" w:eastAsia="仿宋" w:cs="仿宋"/>
          <w:b w:val="0"/>
          <w:bCs/>
          <w:i w:val="0"/>
          <w:iCs w:val="0"/>
          <w:caps w:val="0"/>
          <w:color w:val="000000"/>
          <w:spacing w:val="0"/>
          <w:sz w:val="32"/>
          <w:szCs w:val="32"/>
        </w:rPr>
        <w:t>：符合《西南政法大学博士研究生培养管理办法》（西政校发【2020】99号第十一条）：以免试外语招录的博士研究生，可通过跨二级学科选修一门专业必修课程冲抵培养方案中的公共外语课程。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i w:val="0"/>
          <w:iCs w:val="0"/>
          <w:caps w:val="0"/>
          <w:color w:val="000000"/>
          <w:spacing w:val="0"/>
          <w:sz w:val="32"/>
          <w:szCs w:val="32"/>
        </w:rPr>
      </w:pPr>
      <w:r>
        <w:rPr>
          <w:rFonts w:hint="eastAsia" w:ascii="仿宋" w:hAnsi="仿宋" w:eastAsia="仿宋" w:cs="仿宋"/>
          <w:b w:val="0"/>
          <w:bCs/>
          <w:i w:val="0"/>
          <w:iCs w:val="0"/>
          <w:caps w:val="0"/>
          <w:color w:val="000000"/>
          <w:spacing w:val="0"/>
          <w:sz w:val="32"/>
          <w:szCs w:val="32"/>
        </w:rPr>
        <w:t>《西南政法大学博士研究生培养管理办法》（西政校发【2020】99号第十二条）：已取得博士研究生结业证书重新考取博士的，可免修免试公共政治、外语课程，其课程成绩以相同或相近课程冲抵。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i w:val="0"/>
          <w:iCs w:val="0"/>
          <w:caps w:val="0"/>
          <w:color w:val="000000"/>
          <w:spacing w:val="0"/>
          <w:sz w:val="32"/>
          <w:szCs w:val="32"/>
        </w:rPr>
      </w:pPr>
      <w:r>
        <w:rPr>
          <w:rStyle w:val="4"/>
          <w:rFonts w:hint="eastAsia" w:ascii="仿宋" w:hAnsi="仿宋" w:eastAsia="仿宋" w:cs="仿宋"/>
          <w:b w:val="0"/>
          <w:bCs/>
          <w:i w:val="0"/>
          <w:iCs w:val="0"/>
          <w:caps w:val="0"/>
          <w:color w:val="000000"/>
          <w:spacing w:val="0"/>
          <w:sz w:val="32"/>
          <w:szCs w:val="32"/>
        </w:rPr>
        <w:t>3.公益服务</w:t>
      </w:r>
      <w:r>
        <w:rPr>
          <w:rFonts w:hint="eastAsia" w:ascii="仿宋" w:hAnsi="仿宋" w:eastAsia="仿宋" w:cs="仿宋"/>
          <w:b w:val="0"/>
          <w:bCs/>
          <w:i w:val="0"/>
          <w:iCs w:val="0"/>
          <w:caps w:val="0"/>
          <w:color w:val="000000"/>
          <w:spacing w:val="0"/>
          <w:sz w:val="32"/>
          <w:szCs w:val="32"/>
        </w:rPr>
        <w:t>：如自某年某月某日至今已参加志愿活动共（ ）小时，满足培养方案（ ）学时的要求，已完成志愿服务活动及时长证明认定。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i w:val="0"/>
          <w:iCs w:val="0"/>
          <w:caps w:val="0"/>
          <w:color w:val="000000"/>
          <w:spacing w:val="0"/>
          <w:sz w:val="32"/>
          <w:szCs w:val="32"/>
        </w:rPr>
      </w:pPr>
      <w:r>
        <w:rPr>
          <w:rStyle w:val="4"/>
          <w:rFonts w:hint="eastAsia" w:ascii="仿宋" w:hAnsi="仿宋" w:eastAsia="仿宋" w:cs="仿宋"/>
          <w:b w:val="0"/>
          <w:bCs/>
          <w:i w:val="0"/>
          <w:iCs w:val="0"/>
          <w:caps w:val="0"/>
          <w:color w:val="000000"/>
          <w:spacing w:val="0"/>
          <w:sz w:val="32"/>
          <w:szCs w:val="32"/>
        </w:rPr>
        <w:t>4.出国留学小语种提升班</w:t>
      </w:r>
      <w:r>
        <w:rPr>
          <w:rFonts w:hint="eastAsia" w:ascii="仿宋" w:hAnsi="仿宋" w:eastAsia="仿宋" w:cs="仿宋"/>
          <w:b w:val="0"/>
          <w:bCs/>
          <w:i w:val="0"/>
          <w:iCs w:val="0"/>
          <w:caps w:val="0"/>
          <w:color w:val="000000"/>
          <w:spacing w:val="0"/>
          <w:sz w:val="32"/>
          <w:szCs w:val="32"/>
        </w:rPr>
        <w:t>：参加校内小语种语言能力提升班，符合《西南政法大学学生出国留学小语种语言能力提升奖励办法》冲抵学分的相关规定。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Style w:val="4"/>
          <w:rFonts w:hint="eastAsia" w:ascii="仿宋" w:hAnsi="仿宋" w:eastAsia="仿宋" w:cs="仿宋"/>
          <w:b w:val="0"/>
          <w:bCs/>
          <w:i w:val="0"/>
          <w:iCs w:val="0"/>
          <w:caps w:val="0"/>
          <w:color w:val="000000"/>
          <w:spacing w:val="0"/>
          <w:sz w:val="32"/>
          <w:szCs w:val="32"/>
        </w:rPr>
        <w:t>5.《第一外国语》免修免考</w:t>
      </w:r>
      <w:r>
        <w:rPr>
          <w:rFonts w:hint="eastAsia" w:ascii="仿宋" w:hAnsi="仿宋" w:eastAsia="仿宋" w:cs="仿宋"/>
          <w:b w:val="0"/>
          <w:bCs/>
          <w:i w:val="0"/>
          <w:iCs w:val="0"/>
          <w:caps w:val="0"/>
          <w:color w:val="000000"/>
          <w:spacing w:val="0"/>
          <w:sz w:val="32"/>
          <w:szCs w:val="32"/>
        </w:rPr>
        <w:t>：</w:t>
      </w:r>
      <w:r>
        <w:rPr>
          <w:rFonts w:hint="eastAsia" w:ascii="仿宋" w:hAnsi="仿宋" w:eastAsia="仿宋" w:cs="仿宋"/>
          <w:i w:val="0"/>
          <w:iCs w:val="0"/>
          <w:caps w:val="0"/>
          <w:color w:val="000000"/>
          <w:spacing w:val="0"/>
          <w:sz w:val="32"/>
          <w:szCs w:val="32"/>
        </w:rPr>
        <w:t>符合《西南政法大学硕士研究生培养管理办法》（西政校发〔2018〕363号第十三条）：外语水平优秀并有免修意愿的新入学硕士研究生可提出免修免考申请。申请通过的免修免考学生，《第一外国语》成绩统一以80分计入成绩档案。具备以下条件之一者，认定为外语水平优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1.当年全国硕士研究生入学外语考试成绩达80分及以上者；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2.雅思考试6.5分或托福考试95分及以上者（成绩两年内有效）；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3.通过英语专业八级考试者；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其他语种，参照上述条件执行。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4"/>
          <w:rFonts w:hint="eastAsia" w:ascii="黑体" w:hAnsi="黑体" w:eastAsia="黑体" w:cs="黑体"/>
          <w:b w:val="0"/>
          <w:bCs/>
          <w:i w:val="0"/>
          <w:iCs w:val="0"/>
          <w:caps w:val="0"/>
          <w:color w:val="000000"/>
          <w:spacing w:val="0"/>
          <w:sz w:val="32"/>
          <w:szCs w:val="32"/>
        </w:rPr>
      </w:pPr>
      <w:r>
        <w:rPr>
          <w:rStyle w:val="4"/>
          <w:rFonts w:hint="eastAsia" w:ascii="黑体" w:hAnsi="黑体" w:eastAsia="黑体" w:cs="黑体"/>
          <w:b w:val="0"/>
          <w:bCs/>
          <w:i w:val="0"/>
          <w:iCs w:val="0"/>
          <w:caps w:val="0"/>
          <w:color w:val="000000"/>
          <w:spacing w:val="0"/>
          <w:sz w:val="32"/>
          <w:szCs w:val="32"/>
        </w:rPr>
        <w:t>二、材料附件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附件只能上传一份，所有材料须汇总成一个文档或压缩包后上传。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1.出国交流：学分充抵的课程成绩单原件扫描件、国际合作与交流处签字盖章的翻译件扫描件，以及充抵课程成绩的计算方式与依据等。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2.博士免修：不需要附件。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3.公益服务：根据《西南政法大学志愿服务管理办法》和《西南政法大学志愿服务管理办法》经院团委、校团委认定盖章的志愿服务活动及时长证明。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4.出国留学小语种提升班：不需要附件。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5.《第一外国语》免修免考：申请条件为入学外语考试成绩达80分及以上者不需要附件，其他类型需提供相关证明材料原件的扫描件。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4"/>
          <w:rFonts w:hint="eastAsia" w:ascii="黑体" w:hAnsi="黑体" w:eastAsia="黑体" w:cs="黑体"/>
          <w:b w:val="0"/>
          <w:bCs/>
          <w:i w:val="0"/>
          <w:iCs w:val="0"/>
          <w:caps w:val="0"/>
          <w:color w:val="000000"/>
          <w:spacing w:val="0"/>
          <w:sz w:val="32"/>
          <w:szCs w:val="32"/>
        </w:rPr>
      </w:pPr>
      <w:r>
        <w:rPr>
          <w:rStyle w:val="4"/>
          <w:rFonts w:hint="eastAsia" w:ascii="黑体" w:hAnsi="黑体" w:eastAsia="黑体" w:cs="黑体"/>
          <w:b w:val="0"/>
          <w:bCs/>
          <w:i w:val="0"/>
          <w:iCs w:val="0"/>
          <w:caps w:val="0"/>
          <w:color w:val="000000"/>
          <w:spacing w:val="0"/>
          <w:sz w:val="32"/>
          <w:szCs w:val="32"/>
        </w:rPr>
        <w:t>三、冲抵课程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培养方案中的课程：请选择拟充抵的培养方案中未修的必修课程或选修课程。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已修课程名称：用于学分充抵的课程名称。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1.博士免修类型的务必在下拉列表中选择；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2.出国交流、公益服务、出国留学小语种提升班三种类型的请手动录入正确且完整的课程名称。公益服务类型请录入公益服务。《第一外国语》免修免考类型请录入《第一外国语》免修免考。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已修课程成绩：百分制成绩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1.出国交流类型此处不填；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2.公益服务类型成绩填写60分，待审批通过后系统将成绩自动转换为合格；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3.博士免修、出国留学小语种提升班两种类型如实填写用于学分充抵的课程成绩即可。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4.《第一外国语》免修免考类型成绩填写80分。</w:t>
      </w:r>
    </w:p>
    <w:sectPr>
      <w:pgSz w:w="11906" w:h="16838"/>
      <w:pgMar w:top="2098" w:right="1474" w:bottom="1984" w:left="158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ZmQwNjBmNmVlNjlhMDY2YTljZWJlNzgyNDdkZTYifQ=="/>
  </w:docVars>
  <w:rsids>
    <w:rsidRoot w:val="1BDB2420"/>
    <w:rsid w:val="06336531"/>
    <w:rsid w:val="1A0335E2"/>
    <w:rsid w:val="1BDB2420"/>
    <w:rsid w:val="2B7A1FC7"/>
    <w:rsid w:val="50D03E52"/>
    <w:rsid w:val="6A2469E6"/>
    <w:rsid w:val="75BA4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1118</Words>
  <Characters>1163</Characters>
  <Lines>0</Lines>
  <Paragraphs>0</Paragraphs>
  <TotalTime>7</TotalTime>
  <ScaleCrop>false</ScaleCrop>
  <LinksUpToDate>false</LinksUpToDate>
  <CharactersWithSpaces>1165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2022-11-23T15:09:00Z</dcterms:created>
  <dc:creator>旅行</dc:creator>
  <cp:lastModifiedBy>旅行</cp:lastModifiedBy>
  <dcterms:modified xsi:type="dcterms:W3CDTF">2022-11-23T15:21:53Z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E23D55E8D51B4F2EB8D9009A6C030FBC</vt:lpwstr>
  </property>
</Properties>
</file>