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C7ED16">
      <w:pPr>
        <w:snapToGrid w:val="0"/>
        <w:spacing w:line="600" w:lineRule="exact"/>
        <w:jc w:val="center"/>
        <w:rPr>
          <w:rFonts w:hint="eastAsia" w:ascii="方正小标宋_GBK" w:hAnsi="方正小标宋_GBK" w:eastAsia="方正小标宋_GBK" w:cs="方正小标宋_GBK"/>
          <w:sz w:val="44"/>
          <w:szCs w:val="44"/>
        </w:rPr>
      </w:pPr>
      <w:bookmarkStart w:id="0" w:name="OLE_LINK18"/>
      <w:bookmarkStart w:id="1" w:name="OLE_LINK17"/>
    </w:p>
    <w:p w14:paraId="279DC443">
      <w:pPr>
        <w:snapToGrid w:val="0"/>
        <w:spacing w:line="60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重庆人工智能学院</w:t>
      </w:r>
    </w:p>
    <w:p w14:paraId="571927D0">
      <w:pPr>
        <w:snapToGrid w:val="0"/>
        <w:spacing w:line="60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202</w:t>
      </w:r>
      <w:r>
        <w:rPr>
          <w:rFonts w:hint="eastAsia" w:ascii="方正小标宋_GBK" w:hAnsi="方正小标宋_GBK" w:eastAsia="方正小标宋_GBK" w:cs="方正小标宋_GBK"/>
          <w:sz w:val="44"/>
          <w:szCs w:val="44"/>
          <w:lang w:val="en-US" w:eastAsia="zh-CN"/>
        </w:rPr>
        <w:t>6</w:t>
      </w:r>
      <w:r>
        <w:rPr>
          <w:rFonts w:hint="eastAsia" w:ascii="方正小标宋_GBK" w:hAnsi="方正小标宋_GBK" w:eastAsia="方正小标宋_GBK" w:cs="方正小标宋_GBK"/>
          <w:sz w:val="44"/>
          <w:szCs w:val="44"/>
        </w:rPr>
        <w:t>级博士研究生招生简章</w:t>
      </w:r>
      <w:bookmarkEnd w:id="0"/>
      <w:bookmarkEnd w:id="1"/>
    </w:p>
    <w:p w14:paraId="455B83F9">
      <w:pPr>
        <w:pStyle w:val="17"/>
        <w:adjustRightInd w:val="0"/>
        <w:snapToGrid w:val="0"/>
        <w:spacing w:before="0" w:beforeLines="0" w:line="600" w:lineRule="exact"/>
        <w:ind w:firstLine="640"/>
        <w:rPr>
          <w:rFonts w:ascii="Times New Roman" w:hAnsi="Times New Roman" w:eastAsia="黑体"/>
          <w:color w:val="000000"/>
        </w:rPr>
      </w:pPr>
    </w:p>
    <w:p w14:paraId="0637C3EB">
      <w:pPr>
        <w:pStyle w:val="17"/>
        <w:keepNext w:val="0"/>
        <w:keepLines w:val="0"/>
        <w:pageBreakBefore w:val="0"/>
        <w:widowControl w:val="0"/>
        <w:kinsoku/>
        <w:wordWrap/>
        <w:overflowPunct/>
        <w:topLinePunct w:val="0"/>
        <w:autoSpaceDE/>
        <w:autoSpaceDN/>
        <w:bidi w:val="0"/>
        <w:adjustRightInd w:val="0"/>
        <w:snapToGrid w:val="0"/>
        <w:spacing w:before="157" w:beforeLines="50" w:line="600" w:lineRule="exact"/>
        <w:ind w:left="0" w:leftChars="0" w:firstLine="0" w:firstLineChars="0"/>
        <w:textAlignment w:val="auto"/>
        <w:rPr>
          <w:rFonts w:hint="eastAsia" w:ascii="方正黑体_GBK" w:hAnsi="Times New Roman" w:eastAsia="方正黑体_GBK"/>
          <w:color w:val="000000"/>
        </w:rPr>
      </w:pPr>
      <w:r>
        <w:rPr>
          <w:rFonts w:hint="eastAsia" w:ascii="方正黑体_GBK" w:hAnsi="Times New Roman" w:eastAsia="方正黑体_GBK"/>
          <w:color w:val="000000"/>
        </w:rPr>
        <w:t>一、培养目标</w:t>
      </w:r>
    </w:p>
    <w:p w14:paraId="1D0BB025">
      <w:pPr>
        <w:snapToGrid w:val="0"/>
        <w:spacing w:line="600" w:lineRule="exact"/>
        <w:ind w:firstLine="640" w:firstLineChars="200"/>
        <w:rPr>
          <w:rFonts w:hint="eastAsia" w:eastAsia="方正仿宋_GBK"/>
          <w:sz w:val="32"/>
          <w:szCs w:val="32"/>
        </w:rPr>
      </w:pPr>
      <w:r>
        <w:rPr>
          <w:rFonts w:hint="eastAsia" w:eastAsia="方正仿宋_GBK"/>
          <w:sz w:val="32"/>
          <w:szCs w:val="32"/>
        </w:rPr>
        <w:t>重庆人工智能学院</w:t>
      </w:r>
      <w:r>
        <w:rPr>
          <w:rFonts w:eastAsia="方正仿宋_GBK"/>
          <w:sz w:val="32"/>
          <w:szCs w:val="32"/>
        </w:rPr>
        <w:t>立足国家人工智能发展战略与教育强国建设部署，深度对接重庆</w:t>
      </w:r>
      <w:r>
        <w:rPr>
          <w:rFonts w:hint="eastAsia" w:eastAsia="方正仿宋_GBK"/>
          <w:sz w:val="32"/>
          <w:szCs w:val="32"/>
        </w:rPr>
        <w:t>“</w:t>
      </w:r>
      <w:r>
        <w:rPr>
          <w:rFonts w:eastAsia="方正仿宋_GBK"/>
          <w:sz w:val="32"/>
          <w:szCs w:val="32"/>
        </w:rPr>
        <w:t>416</w:t>
      </w:r>
      <w:r>
        <w:rPr>
          <w:rFonts w:hint="eastAsia" w:eastAsia="方正仿宋_GBK"/>
          <w:sz w:val="32"/>
          <w:szCs w:val="32"/>
        </w:rPr>
        <w:t>”</w:t>
      </w:r>
      <w:r>
        <w:rPr>
          <w:rFonts w:eastAsia="方正仿宋_GBK"/>
          <w:sz w:val="32"/>
          <w:szCs w:val="32"/>
        </w:rPr>
        <w:t>科技创新布局与</w:t>
      </w:r>
      <w:r>
        <w:rPr>
          <w:rFonts w:hint="eastAsia" w:eastAsia="方正仿宋_GBK"/>
          <w:sz w:val="32"/>
          <w:szCs w:val="32"/>
        </w:rPr>
        <w:t>“33618”现代制造业集群体系</w:t>
      </w:r>
      <w:r>
        <w:rPr>
          <w:rFonts w:eastAsia="方正仿宋_GBK"/>
          <w:sz w:val="32"/>
          <w:szCs w:val="32"/>
        </w:rPr>
        <w:t>需求，聚焦重庆建设</w:t>
      </w:r>
      <w:r>
        <w:rPr>
          <w:rFonts w:hint="eastAsia" w:eastAsia="方正仿宋_GBK"/>
          <w:sz w:val="32"/>
          <w:szCs w:val="32"/>
        </w:rPr>
        <w:t>具有全国影响力科技创新中心</w:t>
      </w:r>
      <w:r>
        <w:rPr>
          <w:rFonts w:eastAsia="方正仿宋_GBK"/>
          <w:sz w:val="32"/>
          <w:szCs w:val="32"/>
        </w:rPr>
        <w:t>，致力于培养</w:t>
      </w:r>
      <w:r>
        <w:rPr>
          <w:rFonts w:hint="eastAsia" w:eastAsia="方正仿宋_GBK"/>
          <w:sz w:val="32"/>
          <w:szCs w:val="32"/>
        </w:rPr>
        <w:t>具有原始创新能力、跨学科集成能力和战略引领能力的</w:t>
      </w:r>
      <w:r>
        <w:rPr>
          <w:rFonts w:eastAsia="方正仿宋_GBK"/>
          <w:sz w:val="32"/>
          <w:szCs w:val="32"/>
        </w:rPr>
        <w:t>人工智能领域高层次领军人才，为国家人工智能领域理论突破、核心技术自主可控及重庆产业高质量跃升提供战略人才支撑。</w:t>
      </w:r>
      <w:bookmarkStart w:id="2" w:name="OLE_LINK1"/>
      <w:bookmarkStart w:id="3" w:name="OLE_LINK2"/>
      <w:r>
        <w:rPr>
          <w:rFonts w:hint="eastAsia" w:eastAsia="方正仿宋_GBK"/>
          <w:sz w:val="32"/>
          <w:szCs w:val="32"/>
        </w:rPr>
        <w:t>根据重庆市教委的安排，</w:t>
      </w:r>
      <w:bookmarkEnd w:id="2"/>
      <w:bookmarkEnd w:id="3"/>
      <w:r>
        <w:rPr>
          <w:rFonts w:hint="eastAsia" w:eastAsia="方正仿宋_GBK"/>
          <w:sz w:val="32"/>
          <w:szCs w:val="32"/>
        </w:rPr>
        <w:t>学院现启动202</w:t>
      </w:r>
      <w:r>
        <w:rPr>
          <w:rFonts w:hint="eastAsia" w:eastAsia="方正仿宋_GBK"/>
          <w:sz w:val="32"/>
          <w:szCs w:val="32"/>
          <w:lang w:val="en-US" w:eastAsia="zh-CN"/>
        </w:rPr>
        <w:t>6</w:t>
      </w:r>
      <w:r>
        <w:rPr>
          <w:rFonts w:hint="eastAsia" w:eastAsia="方正仿宋_GBK"/>
          <w:sz w:val="32"/>
          <w:szCs w:val="32"/>
        </w:rPr>
        <w:t>级博士研究生选拔工作，我们诚邀有志于攀登智能科学高峰、服务国家人工智能重大战略需求的优秀学子加入。</w:t>
      </w:r>
    </w:p>
    <w:p w14:paraId="15EA4A39">
      <w:pPr>
        <w:pStyle w:val="17"/>
        <w:keepNext w:val="0"/>
        <w:keepLines w:val="0"/>
        <w:pageBreakBefore w:val="0"/>
        <w:widowControl w:val="0"/>
        <w:kinsoku/>
        <w:wordWrap/>
        <w:overflowPunct/>
        <w:topLinePunct w:val="0"/>
        <w:autoSpaceDE/>
        <w:autoSpaceDN/>
        <w:bidi w:val="0"/>
        <w:adjustRightInd w:val="0"/>
        <w:snapToGrid w:val="0"/>
        <w:spacing w:before="157" w:beforeLines="50" w:line="600" w:lineRule="exact"/>
        <w:ind w:firstLine="640"/>
        <w:textAlignment w:val="auto"/>
        <w:rPr>
          <w:rFonts w:hint="eastAsia" w:ascii="方正黑体_GBK" w:hAnsi="Times New Roman" w:eastAsia="方正黑体_GBK" w:cs="Times New Roman"/>
          <w:color w:val="000000"/>
        </w:rPr>
      </w:pPr>
      <w:r>
        <w:rPr>
          <w:rFonts w:hint="eastAsia" w:ascii="方正黑体_GBK" w:hAnsi="Times New Roman" w:eastAsia="方正黑体_GBK" w:cs="Times New Roman"/>
          <w:color w:val="000000"/>
          <w:lang w:val="en-US" w:eastAsia="zh-CN"/>
        </w:rPr>
        <w:t>二</w:t>
      </w:r>
      <w:r>
        <w:rPr>
          <w:rFonts w:hint="eastAsia" w:ascii="方正黑体_GBK" w:hAnsi="Times New Roman" w:eastAsia="方正黑体_GBK" w:cs="Times New Roman"/>
          <w:color w:val="000000"/>
        </w:rPr>
        <w:t>、招生方式</w:t>
      </w:r>
    </w:p>
    <w:p w14:paraId="64ECFA90">
      <w:pPr>
        <w:snapToGrid w:val="0"/>
        <w:spacing w:line="600" w:lineRule="exact"/>
        <w:ind w:firstLine="640" w:firstLineChars="200"/>
        <w:rPr>
          <w:rFonts w:hint="eastAsia" w:eastAsia="方正仿宋_GBK"/>
          <w:sz w:val="32"/>
          <w:szCs w:val="32"/>
        </w:rPr>
      </w:pPr>
      <w:r>
        <w:rPr>
          <w:rFonts w:hint="eastAsia" w:eastAsia="方正仿宋_GBK"/>
          <w:sz w:val="32"/>
          <w:szCs w:val="32"/>
        </w:rPr>
        <w:t>学院</w:t>
      </w:r>
      <w:r>
        <w:rPr>
          <w:rFonts w:hint="eastAsia" w:eastAsia="方正仿宋_GBK"/>
          <w:sz w:val="32"/>
          <w:szCs w:val="32"/>
          <w:lang w:eastAsia="zh-CN"/>
        </w:rPr>
        <w:t>2026</w:t>
      </w:r>
      <w:r>
        <w:rPr>
          <w:rFonts w:hint="eastAsia" w:eastAsia="方正仿宋_GBK"/>
          <w:sz w:val="32"/>
          <w:szCs w:val="32"/>
        </w:rPr>
        <w:t>级招生采取“二次选拔”方式，从</w:t>
      </w:r>
      <w:r>
        <w:rPr>
          <w:rFonts w:hint="eastAsia" w:eastAsia="方正仿宋_GBK"/>
          <w:sz w:val="32"/>
          <w:szCs w:val="32"/>
          <w:lang w:val="en-US" w:eastAsia="zh-CN"/>
        </w:rPr>
        <w:t>市内共建</w:t>
      </w:r>
      <w:r>
        <w:rPr>
          <w:rFonts w:hint="eastAsia" w:eastAsia="方正仿宋_GBK"/>
          <w:sz w:val="32"/>
          <w:szCs w:val="32"/>
        </w:rPr>
        <w:t>高校</w:t>
      </w:r>
      <w:r>
        <w:rPr>
          <w:rFonts w:hint="eastAsia" w:eastAsia="方正仿宋_GBK"/>
          <w:sz w:val="32"/>
          <w:szCs w:val="32"/>
          <w:lang w:val="en-US" w:eastAsia="zh-CN"/>
        </w:rPr>
        <w:t>已获得</w:t>
      </w:r>
      <w:r>
        <w:rPr>
          <w:rFonts w:hint="eastAsia" w:eastAsia="方正仿宋_GBK"/>
          <w:sz w:val="32"/>
          <w:szCs w:val="32"/>
        </w:rPr>
        <w:t>拟录取资格的</w:t>
      </w:r>
      <w:r>
        <w:rPr>
          <w:rFonts w:hint="eastAsia" w:eastAsia="方正仿宋_GBK"/>
          <w:sz w:val="32"/>
          <w:szCs w:val="32"/>
          <w:lang w:eastAsia="zh-CN"/>
        </w:rPr>
        <w:t>2026</w:t>
      </w:r>
      <w:r>
        <w:rPr>
          <w:rFonts w:hint="eastAsia" w:eastAsia="方正仿宋_GBK"/>
          <w:sz w:val="32"/>
          <w:szCs w:val="32"/>
        </w:rPr>
        <w:t>级全日制博士研究生中进行遴选。</w:t>
      </w:r>
    </w:p>
    <w:p w14:paraId="1598561C">
      <w:pPr>
        <w:pStyle w:val="17"/>
        <w:keepNext w:val="0"/>
        <w:keepLines w:val="0"/>
        <w:pageBreakBefore w:val="0"/>
        <w:widowControl w:val="0"/>
        <w:kinsoku/>
        <w:wordWrap/>
        <w:overflowPunct/>
        <w:topLinePunct w:val="0"/>
        <w:autoSpaceDE/>
        <w:autoSpaceDN/>
        <w:bidi w:val="0"/>
        <w:adjustRightInd w:val="0"/>
        <w:snapToGrid w:val="0"/>
        <w:spacing w:before="157" w:beforeLines="50" w:line="600" w:lineRule="exact"/>
        <w:ind w:firstLine="640"/>
        <w:textAlignment w:val="auto"/>
        <w:rPr>
          <w:rFonts w:hint="eastAsia" w:ascii="方正黑体_GBK" w:hAnsi="Times New Roman" w:eastAsia="方正黑体_GBK" w:cs="Times New Roman"/>
          <w:color w:val="000000"/>
          <w:lang w:val="en-US" w:eastAsia="zh-CN"/>
        </w:rPr>
      </w:pPr>
      <w:r>
        <w:rPr>
          <w:rFonts w:hint="eastAsia" w:ascii="方正黑体_GBK" w:hAnsi="Times New Roman" w:eastAsia="方正黑体_GBK" w:cs="Times New Roman"/>
          <w:color w:val="000000"/>
          <w:lang w:val="en-US" w:eastAsia="zh-CN"/>
        </w:rPr>
        <w:t>三、招生范围</w:t>
      </w:r>
    </w:p>
    <w:p w14:paraId="1E8FD232">
      <w:pPr>
        <w:spacing w:before="0" w:beforeAutospacing="0" w:after="0" w:afterAutospacing="0" w:line="600" w:lineRule="exact"/>
        <w:ind w:left="420" w:leftChars="200" w:firstLine="0" w:firstLineChars="0"/>
        <w:rPr>
          <w:rFonts w:ascii="方正楷体_GBK" w:hAnsi="Times New Roman" w:eastAsia="方正楷体_GBK"/>
          <w:sz w:val="32"/>
          <w:szCs w:val="32"/>
          <w:lang w:eastAsia="zh-CN"/>
        </w:rPr>
      </w:pPr>
      <w:r>
        <w:rPr>
          <w:rFonts w:hint="eastAsia" w:ascii="方正楷体_GBK" w:hAnsi="Times New Roman" w:eastAsia="方正楷体_GBK"/>
          <w:sz w:val="32"/>
          <w:szCs w:val="32"/>
          <w:lang w:eastAsia="zh-CN"/>
        </w:rPr>
        <w:t>（一）计划规模</w:t>
      </w:r>
    </w:p>
    <w:p w14:paraId="68E67239">
      <w:pPr>
        <w:spacing w:before="0" w:beforeAutospacing="0" w:after="0" w:afterAutospacing="0" w:line="600" w:lineRule="exact"/>
        <w:ind w:firstLine="640" w:firstLineChars="200"/>
        <w:rPr>
          <w:rFonts w:ascii="Times New Roman" w:hAnsi="Times New Roman" w:eastAsia="方正仿宋_GBK"/>
          <w:sz w:val="32"/>
          <w:szCs w:val="32"/>
          <w:lang w:eastAsia="zh-CN"/>
        </w:rPr>
      </w:pPr>
      <w:r>
        <w:rPr>
          <w:rFonts w:hint="eastAsia" w:ascii="Times New Roman" w:hAnsi="Times New Roman" w:eastAsia="方正仿宋_GBK"/>
          <w:sz w:val="32"/>
          <w:szCs w:val="32"/>
          <w:lang w:val="en-US" w:eastAsia="zh-CN"/>
        </w:rPr>
        <w:t>学院计划招收</w:t>
      </w:r>
      <w:r>
        <w:rPr>
          <w:rFonts w:hint="eastAsia" w:eastAsia="方正仿宋_GBK"/>
          <w:sz w:val="32"/>
          <w:szCs w:val="32"/>
          <w:lang w:val="en-US" w:eastAsia="zh-CN"/>
        </w:rPr>
        <w:t>2026</w:t>
      </w:r>
      <w:r>
        <w:rPr>
          <w:rFonts w:hint="eastAsia" w:ascii="Times New Roman" w:hAnsi="Times New Roman" w:eastAsia="方正仿宋_GBK"/>
          <w:sz w:val="32"/>
          <w:szCs w:val="32"/>
          <w:lang w:val="en-US" w:eastAsia="zh-CN"/>
        </w:rPr>
        <w:t>级</w:t>
      </w:r>
      <w:r>
        <w:rPr>
          <w:rFonts w:hint="eastAsia" w:ascii="Times New Roman" w:hAnsi="Times New Roman" w:eastAsia="方正仿宋_GBK"/>
          <w:sz w:val="32"/>
          <w:szCs w:val="32"/>
          <w:lang w:eastAsia="zh-CN"/>
        </w:rPr>
        <w:t>博士研究生</w:t>
      </w:r>
      <w:r>
        <w:rPr>
          <w:rFonts w:ascii="Times New Roman" w:hAnsi="Times New Roman" w:eastAsia="方正仿宋_GBK"/>
          <w:sz w:val="32"/>
          <w:szCs w:val="32"/>
          <w:lang w:eastAsia="zh-CN"/>
        </w:rPr>
        <w:t>50名。</w:t>
      </w:r>
    </w:p>
    <w:p w14:paraId="5C2A7FCD">
      <w:pPr>
        <w:spacing w:before="0" w:beforeAutospacing="0" w:after="0" w:afterAutospacing="0" w:line="600" w:lineRule="exact"/>
        <w:ind w:left="420" w:leftChars="200" w:firstLine="0" w:firstLineChars="0"/>
        <w:rPr>
          <w:rFonts w:ascii="Times New Roman" w:hAnsi="Times New Roman" w:eastAsia="方正仿宋_GBK"/>
          <w:sz w:val="32"/>
          <w:szCs w:val="32"/>
          <w:lang w:eastAsia="zh-CN"/>
        </w:rPr>
      </w:pPr>
      <w:r>
        <w:rPr>
          <w:rFonts w:hint="eastAsia" w:ascii="Times New Roman" w:hAnsi="Times New Roman" w:eastAsia="方正仿宋_GBK"/>
          <w:sz w:val="32"/>
          <w:szCs w:val="32"/>
          <w:lang w:eastAsia="zh-CN"/>
        </w:rPr>
        <w:t>（二）面向高校</w:t>
      </w:r>
    </w:p>
    <w:p w14:paraId="69348E4A">
      <w:pPr>
        <w:snapToGrid w:val="0"/>
        <w:spacing w:line="600" w:lineRule="exact"/>
        <w:ind w:firstLine="640" w:firstLineChars="200"/>
        <w:rPr>
          <w:rFonts w:ascii="Times New Roman" w:hAnsi="Times New Roman" w:eastAsia="方正仿宋_GBK"/>
          <w:sz w:val="32"/>
          <w:szCs w:val="32"/>
          <w:lang w:eastAsia="zh-CN"/>
        </w:rPr>
      </w:pPr>
      <w:r>
        <w:rPr>
          <w:rFonts w:hint="eastAsia" w:ascii="Times New Roman" w:hAnsi="Times New Roman" w:eastAsia="方正仿宋_GBK"/>
          <w:sz w:val="32"/>
          <w:szCs w:val="32"/>
          <w:lang w:val="en-US" w:eastAsia="zh-CN"/>
        </w:rPr>
        <w:t>学院计划</w:t>
      </w:r>
      <w:r>
        <w:rPr>
          <w:rFonts w:hint="eastAsia" w:ascii="Times New Roman" w:hAnsi="Times New Roman" w:eastAsia="方正仿宋_GBK"/>
          <w:sz w:val="32"/>
          <w:szCs w:val="32"/>
          <w:lang w:eastAsia="zh-CN"/>
        </w:rPr>
        <w:t>面向重庆大学、西南大学、西南政法大学、重庆医科大学、重庆师范大学、重庆邮电大学、重庆交通大学、重庆工商大学、四川外国语大学、四川美术学院、重庆理工大学、重庆科技大学、重庆三峡学院等</w:t>
      </w:r>
      <w:r>
        <w:rPr>
          <w:rFonts w:hint="eastAsia" w:eastAsia="方正仿宋_GBK"/>
          <w:sz w:val="32"/>
          <w:szCs w:val="32"/>
          <w:lang w:val="en-US" w:eastAsia="zh-CN"/>
        </w:rPr>
        <w:t>13</w:t>
      </w:r>
      <w:r>
        <w:rPr>
          <w:rFonts w:ascii="Times New Roman" w:hAnsi="Times New Roman" w:eastAsia="方正仿宋_GBK"/>
          <w:sz w:val="32"/>
          <w:szCs w:val="32"/>
          <w:lang w:eastAsia="zh-CN"/>
        </w:rPr>
        <w:t>所重庆市内高校，</w:t>
      </w:r>
      <w:r>
        <w:rPr>
          <w:rFonts w:ascii="Times New Roman" w:hAnsi="Times New Roman" w:eastAsia="方正仿宋_GBK" w:cs="Times New Roman"/>
          <w:b/>
          <w:kern w:val="2"/>
          <w:sz w:val="32"/>
          <w:szCs w:val="32"/>
          <w:u w:val="single"/>
          <w:lang w:val="en-US" w:eastAsia="zh-CN" w:bidi="ar-SA"/>
        </w:rPr>
        <w:t>招收人工智能相关及交叉学科/专业领域</w:t>
      </w:r>
      <w:r>
        <w:rPr>
          <w:rFonts w:hint="eastAsia" w:eastAsia="方正仿宋_GBK" w:cs="Times New Roman"/>
          <w:b/>
          <w:kern w:val="2"/>
          <w:sz w:val="32"/>
          <w:szCs w:val="32"/>
          <w:u w:val="single"/>
          <w:lang w:val="en-US" w:eastAsia="zh-CN" w:bidi="ar-SA"/>
        </w:rPr>
        <w:t>2026</w:t>
      </w:r>
      <w:r>
        <w:rPr>
          <w:rFonts w:ascii="Times New Roman" w:hAnsi="Times New Roman" w:eastAsia="方正仿宋_GBK" w:cs="Times New Roman"/>
          <w:b/>
          <w:kern w:val="2"/>
          <w:sz w:val="32"/>
          <w:szCs w:val="32"/>
          <w:u w:val="single"/>
          <w:lang w:val="en-US" w:eastAsia="zh-CN" w:bidi="ar-SA"/>
        </w:rPr>
        <w:t>级学术学位与专业学位研究生</w:t>
      </w:r>
      <w:r>
        <w:rPr>
          <w:rFonts w:ascii="Times New Roman" w:hAnsi="Times New Roman" w:eastAsia="方正仿宋_GBK"/>
          <w:sz w:val="32"/>
          <w:szCs w:val="32"/>
          <w:lang w:eastAsia="zh-CN"/>
        </w:rPr>
        <w:t>。</w:t>
      </w:r>
    </w:p>
    <w:p w14:paraId="4614F2EA">
      <w:pPr>
        <w:pStyle w:val="17"/>
        <w:keepNext w:val="0"/>
        <w:keepLines w:val="0"/>
        <w:pageBreakBefore w:val="0"/>
        <w:widowControl w:val="0"/>
        <w:kinsoku/>
        <w:wordWrap/>
        <w:overflowPunct/>
        <w:topLinePunct w:val="0"/>
        <w:autoSpaceDE/>
        <w:autoSpaceDN/>
        <w:bidi w:val="0"/>
        <w:adjustRightInd w:val="0"/>
        <w:snapToGrid w:val="0"/>
        <w:spacing w:before="157" w:beforeLines="50" w:line="600" w:lineRule="exact"/>
        <w:ind w:firstLine="640"/>
        <w:textAlignment w:val="auto"/>
        <w:rPr>
          <w:rFonts w:hint="eastAsia" w:ascii="方正黑体_GBK" w:hAnsi="Times New Roman" w:eastAsia="方正黑体_GBK" w:cs="Times New Roman"/>
          <w:color w:val="000000"/>
          <w:lang w:val="en-US" w:eastAsia="zh-CN"/>
        </w:rPr>
      </w:pPr>
      <w:bookmarkStart w:id="4" w:name="_Hlk176444905"/>
      <w:r>
        <w:rPr>
          <w:rFonts w:hint="eastAsia" w:ascii="方正黑体_GBK" w:hAnsi="Times New Roman" w:eastAsia="方正黑体_GBK" w:cs="Times New Roman"/>
          <w:color w:val="000000"/>
          <w:lang w:val="en-US" w:eastAsia="zh-CN"/>
        </w:rPr>
        <w:t>四、招生研究方向</w:t>
      </w:r>
    </w:p>
    <w:p w14:paraId="6BC78456">
      <w:pPr>
        <w:spacing w:before="0" w:beforeAutospacing="0" w:after="0" w:afterAutospacing="0" w:line="600" w:lineRule="exact"/>
        <w:ind w:firstLine="640" w:firstLineChars="200"/>
        <w:rPr>
          <w:rFonts w:hint="eastAsia" w:ascii="Times New Roman" w:hAnsi="Times New Roman" w:eastAsia="方正仿宋_GBK" w:cs="Times New Roman"/>
          <w:sz w:val="32"/>
          <w:szCs w:val="32"/>
          <w:lang w:val="en-US" w:eastAsia="zh-CN"/>
        </w:rPr>
      </w:pPr>
      <w:bookmarkStart w:id="5" w:name="OLE_LINK239"/>
      <w:bookmarkStart w:id="6" w:name="OLE_LINK240"/>
      <w:r>
        <w:rPr>
          <w:rFonts w:hint="eastAsia" w:ascii="Times New Roman" w:hAnsi="Times New Roman" w:eastAsia="方正仿宋_GBK" w:cs="Times New Roman"/>
          <w:sz w:val="32"/>
          <w:szCs w:val="32"/>
          <w:lang w:val="en-US" w:eastAsia="zh-CN"/>
        </w:rPr>
        <w:t>结合重庆市人工智能产业需求和学院科研平台建设，设置以下“1+3+X”</w:t>
      </w:r>
      <w:r>
        <w:rPr>
          <w:rFonts w:hint="eastAsia" w:eastAsia="方正仿宋_GBK" w:cs="Times New Roman"/>
          <w:sz w:val="32"/>
          <w:szCs w:val="32"/>
          <w:lang w:val="en-US" w:eastAsia="zh-CN"/>
        </w:rPr>
        <w:t>的</w:t>
      </w:r>
      <w:r>
        <w:rPr>
          <w:rFonts w:hint="eastAsia" w:ascii="Times New Roman" w:hAnsi="Times New Roman" w:eastAsia="方正仿宋_GBK" w:cs="Times New Roman"/>
          <w:sz w:val="32"/>
          <w:szCs w:val="32"/>
          <w:lang w:val="en-US" w:eastAsia="zh-CN"/>
        </w:rPr>
        <w:t>科研方向：</w:t>
      </w:r>
    </w:p>
    <w:p w14:paraId="1AEC2029">
      <w:pPr>
        <w:spacing w:before="0" w:beforeAutospacing="0" w:after="0" w:afterAutospacing="0" w:line="600" w:lineRule="exact"/>
        <w:ind w:firstLine="640" w:firstLineChars="20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1. </w:t>
      </w:r>
      <w:bookmarkStart w:id="7" w:name="OLE_LINK14"/>
      <w:r>
        <w:rPr>
          <w:rFonts w:hint="eastAsia" w:ascii="Times New Roman" w:hAnsi="Times New Roman" w:eastAsia="方正仿宋_GBK" w:cs="Times New Roman"/>
          <w:sz w:val="32"/>
          <w:szCs w:val="32"/>
          <w:lang w:val="en-US" w:eastAsia="zh-CN"/>
        </w:rPr>
        <w:t>AGI基础理论</w:t>
      </w:r>
      <w:bookmarkEnd w:id="7"/>
      <w:r>
        <w:rPr>
          <w:rFonts w:hint="eastAsia" w:ascii="Times New Roman" w:hAnsi="Times New Roman" w:eastAsia="方正仿宋_GBK" w:cs="Times New Roman"/>
          <w:sz w:val="32"/>
          <w:szCs w:val="32"/>
          <w:lang w:val="en-US" w:eastAsia="zh-CN"/>
        </w:rPr>
        <w:t>（1）：通用视觉、语言与对话、认知与推理、机器学习与大模型、多智能体、机器人、通用人工智能测试标准、世界模型与模拟仿真平台等。</w:t>
      </w:r>
    </w:p>
    <w:p w14:paraId="4D8DBDF3">
      <w:pPr>
        <w:spacing w:before="0" w:beforeAutospacing="0" w:after="0" w:afterAutospacing="0" w:line="600" w:lineRule="exact"/>
        <w:ind w:firstLine="640" w:firstLineChars="20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 核心研究领域（3）：主要包括具身智能与机器人、社会智能、智能体与应用三大学科前沿方向。</w:t>
      </w:r>
    </w:p>
    <w:p w14:paraId="48DCA56C">
      <w:pPr>
        <w:spacing w:before="0" w:beforeAutospacing="0" w:after="0" w:afterAutospacing="0" w:line="600" w:lineRule="exact"/>
        <w:ind w:firstLine="640" w:firstLineChars="20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 学科交叉方向（X）：包括人工智能与艺术、人文、法律、安全、通信、网联汽车、健康、医疗、教育、芯片、软件等“AI+X”学科交叉方向。</w:t>
      </w:r>
      <w:bookmarkEnd w:id="5"/>
      <w:bookmarkEnd w:id="6"/>
    </w:p>
    <w:p w14:paraId="25AF8CDA">
      <w:pPr>
        <w:pStyle w:val="17"/>
        <w:keepNext w:val="0"/>
        <w:keepLines w:val="0"/>
        <w:pageBreakBefore w:val="0"/>
        <w:widowControl w:val="0"/>
        <w:kinsoku/>
        <w:wordWrap/>
        <w:overflowPunct/>
        <w:topLinePunct w:val="0"/>
        <w:autoSpaceDE/>
        <w:autoSpaceDN/>
        <w:bidi w:val="0"/>
        <w:adjustRightInd w:val="0"/>
        <w:snapToGrid w:val="0"/>
        <w:spacing w:before="157" w:beforeLines="50" w:line="600" w:lineRule="exact"/>
        <w:ind w:firstLine="640"/>
        <w:textAlignment w:val="auto"/>
        <w:rPr>
          <w:rFonts w:hint="eastAsia" w:ascii="方正黑体_GBK" w:hAnsi="Times New Roman" w:eastAsia="方正黑体_GBK"/>
          <w:color w:val="000000"/>
        </w:rPr>
      </w:pPr>
      <w:r>
        <w:rPr>
          <w:rFonts w:hint="eastAsia" w:ascii="方正黑体_GBK" w:hAnsi="Times New Roman" w:eastAsia="方正黑体_GBK"/>
          <w:color w:val="000000"/>
          <w:lang w:val="en-US" w:eastAsia="zh-CN"/>
        </w:rPr>
        <w:t>五</w:t>
      </w:r>
      <w:r>
        <w:rPr>
          <w:rFonts w:hint="eastAsia" w:ascii="方正黑体_GBK" w:hAnsi="Times New Roman" w:eastAsia="方正黑体_GBK"/>
          <w:color w:val="000000"/>
        </w:rPr>
        <w:t>、选拔条件</w:t>
      </w:r>
    </w:p>
    <w:p w14:paraId="2DE0CC84">
      <w:pPr>
        <w:pStyle w:val="17"/>
        <w:adjustRightInd w:val="0"/>
        <w:snapToGrid w:val="0"/>
        <w:spacing w:before="0" w:beforeLines="0" w:line="600" w:lineRule="exact"/>
        <w:ind w:firstLine="640"/>
        <w:rPr>
          <w:rFonts w:ascii="Times New Roman" w:hAnsi="Times New Roman" w:eastAsia="方正仿宋_GBK"/>
        </w:rPr>
      </w:pPr>
      <w:bookmarkStart w:id="8" w:name="OLE_LINK241"/>
      <w:r>
        <w:rPr>
          <w:rFonts w:ascii="Times New Roman" w:hAnsi="Times New Roman" w:eastAsia="方正仿宋_GBK"/>
        </w:rPr>
        <w:t>1. 政治立场坚定，拥护中国共产党领导，</w:t>
      </w:r>
      <w:bookmarkStart w:id="9" w:name="OLE_LINK23"/>
      <w:bookmarkStart w:id="10" w:name="_Hlk216861707"/>
      <w:r>
        <w:rPr>
          <w:rFonts w:ascii="Times New Roman" w:hAnsi="Times New Roman" w:eastAsia="方正仿宋_GBK"/>
        </w:rPr>
        <w:t>品行端正</w:t>
      </w:r>
      <w:bookmarkEnd w:id="9"/>
      <w:bookmarkEnd w:id="10"/>
      <w:r>
        <w:rPr>
          <w:rFonts w:ascii="Times New Roman" w:hAnsi="Times New Roman" w:eastAsia="方正仿宋_GBK"/>
        </w:rPr>
        <w:t>，遵纪守法，无学术不端或违纪记录。</w:t>
      </w:r>
    </w:p>
    <w:p w14:paraId="413CDA33">
      <w:pPr>
        <w:pStyle w:val="17"/>
        <w:adjustRightInd w:val="0"/>
        <w:snapToGrid w:val="0"/>
        <w:spacing w:before="0" w:beforeLines="0" w:line="600" w:lineRule="exact"/>
        <w:ind w:firstLine="640"/>
        <w:rPr>
          <w:rFonts w:ascii="Times New Roman" w:hAnsi="Times New Roman" w:eastAsia="方正仿宋_GBK"/>
        </w:rPr>
      </w:pPr>
      <w:r>
        <w:rPr>
          <w:rFonts w:ascii="Times New Roman" w:hAnsi="Times New Roman" w:eastAsia="方正仿宋_GBK"/>
        </w:rPr>
        <w:t>2. 具备扎实数学基础、逻辑思维能力及人工智能领域系统理论功底，硕士阶段学业成绩优</w:t>
      </w:r>
      <w:bookmarkStart w:id="11" w:name="OLE_LINK26"/>
      <w:bookmarkStart w:id="12" w:name="OLE_LINK27"/>
      <w:r>
        <w:rPr>
          <w:rFonts w:ascii="Times New Roman" w:hAnsi="Times New Roman" w:eastAsia="方正仿宋_GBK"/>
        </w:rPr>
        <w:t>异</w:t>
      </w:r>
      <w:bookmarkEnd w:id="11"/>
      <w:bookmarkEnd w:id="12"/>
      <w:r>
        <w:rPr>
          <w:rFonts w:ascii="Times New Roman" w:hAnsi="Times New Roman" w:eastAsia="方正仿宋_GBK"/>
        </w:rPr>
        <w:t>。</w:t>
      </w:r>
    </w:p>
    <w:p w14:paraId="3D918B91">
      <w:pPr>
        <w:pStyle w:val="17"/>
        <w:adjustRightInd w:val="0"/>
        <w:snapToGrid w:val="0"/>
        <w:spacing w:before="0" w:beforeLines="0" w:line="600" w:lineRule="exact"/>
        <w:ind w:firstLine="640"/>
        <w:rPr>
          <w:rFonts w:ascii="Times New Roman" w:hAnsi="Times New Roman" w:eastAsia="方正仿宋_GBK"/>
        </w:rPr>
      </w:pPr>
      <w:r>
        <w:rPr>
          <w:rFonts w:ascii="Times New Roman" w:hAnsi="Times New Roman" w:eastAsia="方正仿宋_GBK"/>
        </w:rPr>
        <w:t>3. 具有强烈学术探索精神与原始创新能力，硕士阶段须取得较为突出的科研成果。</w:t>
      </w:r>
    </w:p>
    <w:p w14:paraId="6873AF92">
      <w:pPr>
        <w:pStyle w:val="17"/>
        <w:adjustRightInd w:val="0"/>
        <w:snapToGrid w:val="0"/>
        <w:spacing w:before="0" w:beforeLines="0" w:line="600" w:lineRule="exact"/>
        <w:ind w:firstLine="640"/>
        <w:rPr>
          <w:rFonts w:ascii="Times New Roman" w:hAnsi="Times New Roman" w:eastAsia="方正仿宋_GBK"/>
        </w:rPr>
      </w:pPr>
      <w:r>
        <w:rPr>
          <w:rFonts w:ascii="Times New Roman" w:hAnsi="Times New Roman" w:eastAsia="方正仿宋_GBK"/>
        </w:rPr>
        <w:t>4. 具备跨学科集成研究能力，能准确把握智能科学前沿方向与关键科学问题，展现服务国家重大科技需求的研究潜力。</w:t>
      </w:r>
    </w:p>
    <w:p w14:paraId="28587116">
      <w:pPr>
        <w:pStyle w:val="17"/>
        <w:adjustRightInd w:val="0"/>
        <w:snapToGrid w:val="0"/>
        <w:spacing w:before="0" w:beforeLines="0" w:line="600" w:lineRule="exact"/>
        <w:ind w:firstLine="640"/>
        <w:rPr>
          <w:rFonts w:ascii="Times New Roman" w:hAnsi="Times New Roman" w:eastAsia="方正仿宋_GBK"/>
        </w:rPr>
      </w:pPr>
      <w:r>
        <w:rPr>
          <w:rFonts w:ascii="Times New Roman" w:hAnsi="Times New Roman" w:eastAsia="方正仿宋_GBK"/>
        </w:rPr>
        <w:t>5. 具备英语文献阅读与学术写作能力，能独立追踪国际前沿并开展学术交流。</w:t>
      </w:r>
    </w:p>
    <w:p w14:paraId="56B97CFB">
      <w:pPr>
        <w:pStyle w:val="17"/>
        <w:adjustRightInd w:val="0"/>
        <w:snapToGrid w:val="0"/>
        <w:spacing w:before="0" w:beforeLines="0" w:line="600" w:lineRule="exact"/>
        <w:ind w:firstLine="640"/>
        <w:rPr>
          <w:rFonts w:ascii="Times New Roman" w:hAnsi="Times New Roman" w:eastAsia="方正仿宋_GBK"/>
        </w:rPr>
      </w:pPr>
      <w:r>
        <w:rPr>
          <w:rFonts w:ascii="Times New Roman" w:hAnsi="Times New Roman" w:eastAsia="方正仿宋_GBK"/>
        </w:rPr>
        <w:t>注：需提供硕士阶段科研成果证明材料、鼓励提供博士科研计划书（或者科研计划简介）、以及其他相关学术和实践类成果。</w:t>
      </w:r>
    </w:p>
    <w:bookmarkEnd w:id="8"/>
    <w:p w14:paraId="503A14CA">
      <w:pPr>
        <w:pStyle w:val="17"/>
        <w:keepNext w:val="0"/>
        <w:keepLines w:val="0"/>
        <w:pageBreakBefore w:val="0"/>
        <w:widowControl w:val="0"/>
        <w:kinsoku/>
        <w:wordWrap/>
        <w:overflowPunct/>
        <w:topLinePunct w:val="0"/>
        <w:autoSpaceDE/>
        <w:autoSpaceDN/>
        <w:bidi w:val="0"/>
        <w:adjustRightInd w:val="0"/>
        <w:snapToGrid w:val="0"/>
        <w:spacing w:before="157" w:beforeLines="50" w:line="600" w:lineRule="exact"/>
        <w:ind w:firstLine="640"/>
        <w:textAlignment w:val="auto"/>
        <w:rPr>
          <w:rFonts w:hint="eastAsia" w:ascii="方正黑体_GBK" w:hAnsi="Times New Roman" w:eastAsia="方正黑体_GBK" w:cs="Times New Roman"/>
          <w:color w:val="000000"/>
          <w:lang w:val="en-US" w:eastAsia="zh-CN"/>
        </w:rPr>
      </w:pPr>
      <w:r>
        <w:rPr>
          <w:rFonts w:hint="eastAsia" w:ascii="方正黑体_GBK" w:hAnsi="Times New Roman" w:eastAsia="方正黑体_GBK" w:cs="Times New Roman"/>
          <w:color w:val="000000"/>
          <w:lang w:val="en-US" w:eastAsia="zh-CN"/>
        </w:rPr>
        <w:t>六、培养支持体系</w:t>
      </w:r>
    </w:p>
    <w:p w14:paraId="0E7D8C93">
      <w:pPr>
        <w:pStyle w:val="17"/>
        <w:adjustRightInd w:val="0"/>
        <w:snapToGrid w:val="0"/>
        <w:spacing w:before="0" w:beforeLines="0" w:line="600" w:lineRule="exact"/>
        <w:ind w:firstLine="640"/>
        <w:rPr>
          <w:rFonts w:hint="eastAsia" w:ascii="Times New Roman" w:hAnsi="Times New Roman" w:eastAsia="方正仿宋_GBK"/>
        </w:rPr>
      </w:pPr>
      <w:r>
        <w:rPr>
          <w:rFonts w:hint="eastAsia" w:ascii="Times New Roman" w:hAnsi="Times New Roman" w:eastAsia="方正仿宋_GBK"/>
          <w:lang w:val="en-US" w:eastAsia="zh-CN"/>
        </w:rPr>
        <w:t>1</w:t>
      </w:r>
      <w:r>
        <w:rPr>
          <w:rFonts w:hint="eastAsia" w:ascii="Times New Roman" w:hAnsi="Times New Roman" w:eastAsia="方正仿宋_GBK"/>
        </w:rPr>
        <w:t>. 顶尖导师团队：每个研究方向均汇聚国家级领军人才、知名企业技术专家领衔的导师团队，确保师资处于国内第一梯队。</w:t>
      </w:r>
    </w:p>
    <w:p w14:paraId="5F9E7FFE">
      <w:pPr>
        <w:pStyle w:val="17"/>
        <w:adjustRightInd w:val="0"/>
        <w:snapToGrid w:val="0"/>
        <w:spacing w:before="0" w:beforeLines="0" w:line="600" w:lineRule="exact"/>
        <w:ind w:firstLine="640"/>
        <w:rPr>
          <w:rFonts w:hint="eastAsia" w:ascii="Times New Roman" w:hAnsi="Times New Roman" w:eastAsia="方正仿宋_GBK"/>
        </w:rPr>
      </w:pPr>
      <w:r>
        <w:rPr>
          <w:rFonts w:hint="eastAsia" w:ascii="Times New Roman" w:hAnsi="Times New Roman" w:eastAsia="方正仿宋_GBK"/>
          <w:lang w:val="en-US" w:eastAsia="zh-CN"/>
        </w:rPr>
        <w:t>2</w:t>
      </w:r>
      <w:r>
        <w:rPr>
          <w:rFonts w:hint="eastAsia" w:ascii="Times New Roman" w:hAnsi="Times New Roman" w:eastAsia="方正仿宋_GBK"/>
        </w:rPr>
        <w:t>. 高水平科研平台：依托院校联合研究中心开展科学研究，入选学生可直接参与国家自然科学基金重大项目、国家重点研发计划、重庆市重大科技专项等，在“真刀真枪”的科研实战中成长。与国内顶尖高校和实验室建立联合培养机制，支持为期半年至一年的访学研究。</w:t>
      </w:r>
    </w:p>
    <w:p w14:paraId="76998425">
      <w:pPr>
        <w:pStyle w:val="17"/>
        <w:adjustRightInd w:val="0"/>
        <w:snapToGrid w:val="0"/>
        <w:spacing w:before="0" w:beforeLines="0" w:line="600" w:lineRule="exact"/>
        <w:ind w:firstLine="640"/>
        <w:rPr>
          <w:rFonts w:hint="eastAsia" w:ascii="Times New Roman" w:hAnsi="Times New Roman" w:eastAsia="方正仿宋_GBK"/>
        </w:rPr>
      </w:pPr>
      <w:r>
        <w:rPr>
          <w:rFonts w:hint="eastAsia" w:ascii="Times New Roman" w:hAnsi="Times New Roman" w:eastAsia="方正仿宋_GBK"/>
          <w:lang w:val="en-US" w:eastAsia="zh-CN"/>
        </w:rPr>
        <w:t>3</w:t>
      </w:r>
      <w:r>
        <w:rPr>
          <w:rFonts w:hint="eastAsia" w:ascii="Times New Roman" w:hAnsi="Times New Roman" w:eastAsia="方正仿宋_GBK"/>
        </w:rPr>
        <w:t>. 产业深度融合：紧密对接重庆“33618”现代制造业集群体系及相关产业，与华为、腾讯、长安汽车、赛力斯等企业共建院企联合实验室，学生可直面真实产业难题，开展课题研究，优秀成果可直接转化应用，并可获企业联合培养认证。学院优先推荐毕业生至合作单位就业，或支持其依托学院成果进行创新创业。</w:t>
      </w:r>
    </w:p>
    <w:p w14:paraId="287A9846">
      <w:pPr>
        <w:pStyle w:val="17"/>
        <w:adjustRightInd w:val="0"/>
        <w:snapToGrid w:val="0"/>
        <w:spacing w:before="0" w:beforeLines="0" w:line="600" w:lineRule="exact"/>
        <w:ind w:firstLine="640"/>
        <w:rPr>
          <w:rFonts w:hint="eastAsia" w:ascii="Times New Roman" w:hAnsi="Times New Roman" w:eastAsia="方正仿宋_GBK"/>
        </w:rPr>
      </w:pPr>
      <w:bookmarkStart w:id="13" w:name="OLE_LINK11"/>
      <w:bookmarkStart w:id="14" w:name="OLE_LINK10"/>
      <w:r>
        <w:rPr>
          <w:rFonts w:hint="eastAsia" w:ascii="Times New Roman" w:hAnsi="Times New Roman" w:eastAsia="方正仿宋_GBK"/>
          <w:lang w:val="en-US" w:eastAsia="zh-CN"/>
        </w:rPr>
        <w:t>4.</w:t>
      </w:r>
      <w:r>
        <w:rPr>
          <w:rFonts w:hint="eastAsia" w:ascii="Times New Roman" w:hAnsi="Times New Roman" w:eastAsia="方正仿宋_GBK"/>
        </w:rPr>
        <w:t xml:space="preserve"> 完善的保障体系：在读期间提供具有竞争力的</w:t>
      </w:r>
      <w:r>
        <w:rPr>
          <w:rFonts w:hint="eastAsia" w:ascii="Times New Roman" w:hAnsi="Times New Roman" w:eastAsia="方正仿宋_GBK"/>
          <w:lang w:val="en-US" w:eastAsia="zh-CN"/>
        </w:rPr>
        <w:t>生活补贴</w:t>
      </w:r>
      <w:r>
        <w:rPr>
          <w:rFonts w:hint="eastAsia" w:ascii="Times New Roman" w:hAnsi="Times New Roman" w:eastAsia="方正仿宋_GBK"/>
        </w:rPr>
        <w:t>，以及</w:t>
      </w:r>
      <w:r>
        <w:rPr>
          <w:rFonts w:hint="eastAsia" w:ascii="Times New Roman" w:hAnsi="Times New Roman" w:eastAsia="方正仿宋_GBK"/>
          <w:lang w:val="en-US" w:eastAsia="zh-CN"/>
        </w:rPr>
        <w:t>优越</w:t>
      </w:r>
      <w:r>
        <w:rPr>
          <w:rFonts w:hint="eastAsia" w:ascii="Times New Roman" w:hAnsi="Times New Roman" w:eastAsia="方正仿宋_GBK"/>
        </w:rPr>
        <w:t>的住宿条件、良好的健身环境，保障无忧科研生活。</w:t>
      </w:r>
    </w:p>
    <w:p w14:paraId="305F8411">
      <w:pPr>
        <w:pStyle w:val="17"/>
        <w:adjustRightInd w:val="0"/>
        <w:snapToGrid w:val="0"/>
        <w:spacing w:before="0" w:beforeLines="0" w:line="600" w:lineRule="exact"/>
        <w:ind w:firstLine="640"/>
        <w:rPr>
          <w:rFonts w:hint="eastAsia" w:ascii="Times New Roman" w:hAnsi="Times New Roman" w:eastAsia="方正仿宋_GBK"/>
        </w:rPr>
      </w:pPr>
      <w:r>
        <w:rPr>
          <w:rFonts w:hint="eastAsia" w:ascii="Times New Roman" w:hAnsi="Times New Roman" w:eastAsia="方正仿宋_GBK"/>
          <w:lang w:val="en-US" w:eastAsia="zh-CN"/>
        </w:rPr>
        <w:t>5</w:t>
      </w:r>
      <w:r>
        <w:rPr>
          <w:rFonts w:hint="eastAsia" w:ascii="Times New Roman" w:hAnsi="Times New Roman" w:eastAsia="方正仿宋_GBK"/>
        </w:rPr>
        <w:t>. 动态创新激励：设立“揭榜挂帅项目”，支持学生在导师指导下</w:t>
      </w:r>
      <w:r>
        <w:rPr>
          <w:rFonts w:hint="eastAsia" w:ascii="Times New Roman" w:hAnsi="Times New Roman" w:eastAsia="方正仿宋_GBK"/>
          <w:lang w:val="en-US" w:eastAsia="zh-CN"/>
        </w:rPr>
        <w:t>开展</w:t>
      </w:r>
      <w:r>
        <w:rPr>
          <w:rFonts w:hint="eastAsia" w:ascii="Times New Roman" w:hAnsi="Times New Roman" w:eastAsia="方正仿宋_GBK"/>
        </w:rPr>
        <w:t>前沿课题</w:t>
      </w:r>
      <w:r>
        <w:rPr>
          <w:rFonts w:hint="eastAsia" w:ascii="Times New Roman" w:hAnsi="Times New Roman" w:eastAsia="方正仿宋_GBK"/>
          <w:lang w:val="en-US" w:eastAsia="zh-CN"/>
        </w:rPr>
        <w:t>研究</w:t>
      </w:r>
      <w:r>
        <w:rPr>
          <w:rFonts w:hint="eastAsia" w:ascii="Times New Roman" w:hAnsi="Times New Roman" w:eastAsia="方正仿宋_GBK"/>
        </w:rPr>
        <w:t>。</w:t>
      </w:r>
    </w:p>
    <w:p w14:paraId="12FD84EF">
      <w:pPr>
        <w:pStyle w:val="17"/>
        <w:adjustRightInd w:val="0"/>
        <w:snapToGrid w:val="0"/>
        <w:spacing w:before="0" w:beforeLines="0" w:line="600" w:lineRule="exact"/>
        <w:ind w:firstLine="640"/>
        <w:rPr>
          <w:rFonts w:hint="eastAsia" w:ascii="Times New Roman" w:hAnsi="Times New Roman" w:eastAsia="方正仿宋_GBK"/>
        </w:rPr>
      </w:pPr>
      <w:r>
        <w:rPr>
          <w:rFonts w:hint="eastAsia" w:ascii="Times New Roman" w:hAnsi="Times New Roman" w:eastAsia="方正仿宋_GBK"/>
          <w:lang w:val="en-US" w:eastAsia="zh-CN"/>
        </w:rPr>
        <w:t>6</w:t>
      </w:r>
      <w:r>
        <w:rPr>
          <w:rFonts w:hint="eastAsia" w:ascii="Times New Roman" w:hAnsi="Times New Roman" w:eastAsia="方正仿宋_GBK"/>
        </w:rPr>
        <w:t>. 成果专项奖励：对参与攻克技术难题、创新创业实践等取得突出成果者给予额外奖励。</w:t>
      </w:r>
    </w:p>
    <w:bookmarkEnd w:id="13"/>
    <w:bookmarkEnd w:id="14"/>
    <w:p w14:paraId="02A9AE0F">
      <w:pPr>
        <w:pStyle w:val="17"/>
        <w:keepNext w:val="0"/>
        <w:keepLines w:val="0"/>
        <w:pageBreakBefore w:val="0"/>
        <w:widowControl w:val="0"/>
        <w:kinsoku/>
        <w:wordWrap/>
        <w:overflowPunct/>
        <w:topLinePunct w:val="0"/>
        <w:autoSpaceDE/>
        <w:autoSpaceDN/>
        <w:bidi w:val="0"/>
        <w:adjustRightInd w:val="0"/>
        <w:snapToGrid w:val="0"/>
        <w:spacing w:before="157" w:beforeLines="50" w:line="600" w:lineRule="exact"/>
        <w:ind w:firstLine="640"/>
        <w:textAlignment w:val="auto"/>
        <w:rPr>
          <w:rFonts w:hint="eastAsia" w:ascii="方正黑体_GBK" w:hAnsi="Times New Roman" w:eastAsia="方正黑体_GBK" w:cs="Times New Roman"/>
          <w:color w:val="000000"/>
          <w:lang w:val="en-US" w:eastAsia="zh-CN"/>
        </w:rPr>
      </w:pPr>
      <w:r>
        <w:rPr>
          <w:rFonts w:hint="eastAsia" w:ascii="方正黑体_GBK" w:hAnsi="Times New Roman" w:eastAsia="方正黑体_GBK" w:cs="Times New Roman"/>
          <w:color w:val="000000"/>
          <w:lang w:val="en-US" w:eastAsia="zh-CN"/>
        </w:rPr>
        <w:t>七、报名方式和流程</w:t>
      </w:r>
    </w:p>
    <w:p w14:paraId="4E6C173C">
      <w:pPr>
        <w:wordWrap w:val="0"/>
        <w:snapToGrid w:val="0"/>
        <w:spacing w:line="600" w:lineRule="exact"/>
        <w:ind w:firstLine="640" w:firstLineChars="200"/>
        <w:rPr>
          <w:rFonts w:hint="eastAsia" w:eastAsia="方正仿宋_GBK"/>
          <w:sz w:val="32"/>
          <w:szCs w:val="32"/>
        </w:rPr>
      </w:pPr>
      <w:bookmarkStart w:id="15" w:name="OLE_LINK30"/>
      <w:bookmarkStart w:id="16" w:name="OLE_LINK12"/>
      <w:r>
        <w:rPr>
          <w:rFonts w:hint="eastAsia" w:eastAsia="方正仿宋_GBK"/>
          <w:sz w:val="32"/>
          <w:szCs w:val="32"/>
          <w:lang w:val="en-US" w:eastAsia="zh-CN"/>
        </w:rPr>
        <w:t>1</w:t>
      </w:r>
      <w:r>
        <w:rPr>
          <w:rFonts w:eastAsia="方正仿宋_GBK"/>
          <w:sz w:val="32"/>
          <w:szCs w:val="32"/>
        </w:rPr>
        <w:t xml:space="preserve">. </w:t>
      </w:r>
      <w:r>
        <w:rPr>
          <w:rFonts w:hint="eastAsia" w:eastAsia="方正仿宋_GBK"/>
          <w:sz w:val="32"/>
          <w:szCs w:val="32"/>
          <w:lang w:val="en-US" w:eastAsia="zh-CN"/>
        </w:rPr>
        <w:t>学生</w:t>
      </w:r>
      <w:r>
        <w:rPr>
          <w:rFonts w:hint="eastAsia" w:eastAsia="方正仿宋_GBK"/>
          <w:sz w:val="32"/>
          <w:szCs w:val="32"/>
        </w:rPr>
        <w:t>填写</w:t>
      </w:r>
      <w:r>
        <w:rPr>
          <w:rFonts w:hint="eastAsia" w:ascii="Times New Roman" w:hAnsi="Times New Roman" w:eastAsia="方正仿宋_GBK" w:cs="Times New Roman"/>
          <w:b/>
          <w:kern w:val="2"/>
          <w:sz w:val="32"/>
          <w:szCs w:val="32"/>
          <w:u w:val="single"/>
          <w:lang w:val="en-US" w:eastAsia="zh-CN" w:bidi="ar-SA"/>
        </w:rPr>
        <w:t>附件《重庆人工智能学院研究生报名表》</w:t>
      </w:r>
      <w:r>
        <w:rPr>
          <w:rFonts w:hint="eastAsia" w:eastAsia="方正仿宋_GBK"/>
          <w:sz w:val="32"/>
          <w:szCs w:val="32"/>
        </w:rPr>
        <w:t>，与相关材料一起交至学生拟录取共建高校。</w:t>
      </w:r>
    </w:p>
    <w:p w14:paraId="779F2A2A">
      <w:pPr>
        <w:snapToGrid w:val="0"/>
        <w:spacing w:line="600" w:lineRule="exact"/>
        <w:ind w:firstLine="640" w:firstLineChars="200"/>
        <w:rPr>
          <w:rFonts w:hint="eastAsia" w:eastAsia="方正仿宋_GBK"/>
          <w:sz w:val="32"/>
          <w:szCs w:val="32"/>
        </w:rPr>
      </w:pPr>
      <w:r>
        <w:rPr>
          <w:rFonts w:hint="eastAsia" w:eastAsia="方正仿宋_GBK"/>
          <w:sz w:val="32"/>
          <w:szCs w:val="32"/>
          <w:lang w:val="en-US" w:eastAsia="zh-CN"/>
        </w:rPr>
        <w:t>2</w:t>
      </w:r>
      <w:r>
        <w:rPr>
          <w:rFonts w:hint="eastAsia" w:eastAsia="方正仿宋_GBK"/>
          <w:sz w:val="32"/>
          <w:szCs w:val="32"/>
        </w:rPr>
        <w:t xml:space="preserve"> 各学校对学生提交的报名材料进行初审，明确审核推荐意见并按要求统一提交汇总的报名材料。</w:t>
      </w:r>
    </w:p>
    <w:p w14:paraId="291842FE">
      <w:pPr>
        <w:snapToGrid w:val="0"/>
        <w:spacing w:line="600" w:lineRule="exact"/>
        <w:ind w:firstLine="640" w:firstLineChars="200"/>
        <w:rPr>
          <w:rFonts w:eastAsia="方正仿宋_GBK"/>
          <w:sz w:val="32"/>
          <w:szCs w:val="32"/>
        </w:rPr>
      </w:pPr>
      <w:r>
        <w:rPr>
          <w:rFonts w:hint="eastAsia" w:eastAsia="方正仿宋_GBK"/>
          <w:sz w:val="32"/>
          <w:szCs w:val="32"/>
          <w:lang w:val="en-US" w:eastAsia="zh-CN"/>
        </w:rPr>
        <w:t>3</w:t>
      </w:r>
      <w:r>
        <w:rPr>
          <w:rFonts w:hint="eastAsia" w:eastAsia="方正仿宋_GBK"/>
          <w:sz w:val="32"/>
          <w:szCs w:val="32"/>
        </w:rPr>
        <w:t xml:space="preserve">. </w:t>
      </w:r>
      <w:r>
        <w:rPr>
          <w:rFonts w:eastAsia="方正仿宋_GBK"/>
          <w:sz w:val="32"/>
          <w:szCs w:val="32"/>
        </w:rPr>
        <w:t>重庆人工智能学院对研究生</w:t>
      </w:r>
      <w:r>
        <w:rPr>
          <w:rFonts w:hint="eastAsia" w:eastAsia="方正仿宋_GBK"/>
          <w:sz w:val="32"/>
          <w:szCs w:val="32"/>
        </w:rPr>
        <w:t>的</w:t>
      </w:r>
      <w:r>
        <w:rPr>
          <w:rFonts w:eastAsia="方正仿宋_GBK"/>
          <w:sz w:val="32"/>
          <w:szCs w:val="32"/>
        </w:rPr>
        <w:t>报名资格进行审核。</w:t>
      </w:r>
    </w:p>
    <w:bookmarkEnd w:id="15"/>
    <w:bookmarkEnd w:id="16"/>
    <w:p w14:paraId="28989915">
      <w:pPr>
        <w:pStyle w:val="10"/>
        <w:keepNext w:val="0"/>
        <w:keepLines w:val="0"/>
        <w:pageBreakBefore w:val="0"/>
        <w:widowControl w:val="0"/>
        <w:suppressLineNumbers w:val="0"/>
        <w:kinsoku/>
        <w:wordWrap/>
        <w:overflowPunct/>
        <w:topLinePunct w:val="0"/>
        <w:autoSpaceDE w:val="0"/>
        <w:autoSpaceDN/>
        <w:bidi w:val="0"/>
        <w:adjustRightInd w:val="0"/>
        <w:snapToGrid w:val="0"/>
        <w:spacing w:beforeAutospacing="0" w:after="0" w:afterAutospacing="0" w:line="600" w:lineRule="exact"/>
        <w:ind w:left="0" w:right="0" w:firstLine="640" w:firstLineChars="200"/>
        <w:jc w:val="both"/>
        <w:textAlignment w:val="auto"/>
        <w:rPr>
          <w:rFonts w:hint="eastAsia" w:ascii="方正黑体_GBK" w:hAnsi="Times New Roman" w:eastAsia="方正黑体_GBK" w:cs="Times New Roman"/>
          <w:color w:val="000000"/>
          <w:kern w:val="2"/>
          <w:sz w:val="32"/>
          <w:szCs w:val="32"/>
        </w:rPr>
      </w:pPr>
      <w:r>
        <w:rPr>
          <w:rFonts w:hint="eastAsia" w:ascii="方正黑体_GBK" w:hAnsi="方正黑体_GBK" w:eastAsia="方正黑体_GBK" w:cs="方正黑体_GBK"/>
          <w:color w:val="000000"/>
          <w:kern w:val="2"/>
          <w:sz w:val="32"/>
          <w:szCs w:val="32"/>
          <w:lang w:val="en-US" w:eastAsia="zh-CN" w:bidi="ar"/>
        </w:rPr>
        <w:t>八、考核录取</w:t>
      </w:r>
    </w:p>
    <w:p w14:paraId="21D8A4EB">
      <w:pPr>
        <w:keepNext w:val="0"/>
        <w:keepLines w:val="0"/>
        <w:pageBreakBefore w:val="0"/>
        <w:widowControl w:val="0"/>
        <w:suppressLineNumbers w:val="0"/>
        <w:kinsoku/>
        <w:wordWrap/>
        <w:overflowPunct/>
        <w:topLinePunct w:val="0"/>
        <w:autoSpaceDN/>
        <w:bidi w:val="0"/>
        <w:snapToGrid w:val="0"/>
        <w:spacing w:beforeAutospacing="0" w:after="0" w:afterAutospacing="0" w:line="600" w:lineRule="exact"/>
        <w:ind w:left="0" w:right="0" w:firstLine="640" w:firstLineChars="200"/>
        <w:jc w:val="both"/>
        <w:textAlignment w:val="auto"/>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选拔考核由学院统一组织，采取“专业能力综合面试”方式进行。</w:t>
      </w:r>
    </w:p>
    <w:p w14:paraId="3E230EE3">
      <w:pPr>
        <w:keepNext w:val="0"/>
        <w:keepLines w:val="0"/>
        <w:pageBreakBefore w:val="0"/>
        <w:widowControl w:val="0"/>
        <w:suppressLineNumbers w:val="0"/>
        <w:kinsoku/>
        <w:wordWrap/>
        <w:overflowPunct/>
        <w:topLinePunct w:val="0"/>
        <w:autoSpaceDN/>
        <w:bidi w:val="0"/>
        <w:spacing w:beforeAutospacing="0" w:after="0" w:afterAutospacing="0" w:line="600" w:lineRule="exact"/>
        <w:ind w:left="0" w:right="0" w:firstLine="640"/>
        <w:jc w:val="both"/>
        <w:textAlignment w:val="auto"/>
        <w:rPr>
          <w:rFonts w:hint="eastAsia" w:ascii="方正楷体_GBK" w:hAnsi="方正黑体_GBK" w:eastAsia="方正楷体_GBK" w:cs="方正黑体_GBK"/>
          <w:kern w:val="2"/>
          <w:sz w:val="32"/>
          <w:szCs w:val="32"/>
        </w:rPr>
      </w:pPr>
      <w:r>
        <w:rPr>
          <w:rFonts w:hint="eastAsia" w:ascii="方正楷体_GBK" w:hAnsi="方正楷体_GBK" w:eastAsia="方正楷体_GBK" w:cs="方正楷体_GBK"/>
          <w:kern w:val="2"/>
          <w:sz w:val="32"/>
          <w:szCs w:val="32"/>
          <w:lang w:val="en-US" w:eastAsia="zh-CN" w:bidi="ar"/>
        </w:rPr>
        <w:t>（一）专业综合能力面试</w:t>
      </w:r>
    </w:p>
    <w:p w14:paraId="53A13F94">
      <w:pPr>
        <w:keepNext w:val="0"/>
        <w:keepLines w:val="0"/>
        <w:widowControl w:val="0"/>
        <w:suppressLineNumbers w:val="0"/>
        <w:snapToGrid w:val="0"/>
        <w:spacing w:before="0" w:beforeAutospacing="0" w:after="0" w:afterAutospacing="0" w:line="600" w:lineRule="exact"/>
        <w:ind w:left="0" w:right="0" w:firstLine="640" w:firstLineChars="200"/>
        <w:jc w:val="both"/>
        <w:rPr>
          <w:rFonts w:hint="eastAsia"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学院组织对各学校推荐的研究生安排统一的专业能力综合面试考核，按成绩由高到低进行排序，确定初步入选名单。专业综合能力面试侧重考核学生学术创新潜力、跨学科集成研究能力及对智能科学领域前沿方向与国家重大科技需求的把握能力。</w:t>
      </w:r>
    </w:p>
    <w:p w14:paraId="54BA1F36">
      <w:pPr>
        <w:keepNext w:val="0"/>
        <w:keepLines w:val="0"/>
        <w:widowControl w:val="0"/>
        <w:suppressLineNumbers w:val="0"/>
        <w:snapToGrid w:val="0"/>
        <w:spacing w:before="0" w:beforeAutospacing="0" w:after="0" w:afterAutospacing="0" w:line="600" w:lineRule="exact"/>
        <w:ind w:left="643" w:right="0"/>
        <w:jc w:val="both"/>
        <w:rPr>
          <w:rFonts w:hint="eastAsia" w:ascii="方正楷体_GBK" w:hAnsi="Times New Roman" w:eastAsia="方正楷体_GBK" w:cs="Times New Roman"/>
          <w:kern w:val="0"/>
          <w:sz w:val="32"/>
          <w:szCs w:val="32"/>
        </w:rPr>
      </w:pPr>
      <w:r>
        <w:rPr>
          <w:rFonts w:hint="eastAsia" w:ascii="方正楷体_GBK" w:hAnsi="方正楷体_GBK" w:eastAsia="方正楷体_GBK" w:cs="方正楷体_GBK"/>
          <w:kern w:val="0"/>
          <w:sz w:val="32"/>
          <w:szCs w:val="32"/>
          <w:lang w:val="en-US" w:eastAsia="zh-CN" w:bidi="ar"/>
        </w:rPr>
        <w:t>（二）名单公示</w:t>
      </w:r>
    </w:p>
    <w:p w14:paraId="55DC0167">
      <w:pPr>
        <w:keepNext w:val="0"/>
        <w:keepLines w:val="0"/>
        <w:widowControl w:val="0"/>
        <w:suppressLineNumbers w:val="0"/>
        <w:snapToGrid w:val="0"/>
        <w:spacing w:before="0" w:beforeAutospacing="0" w:after="0" w:afterAutospacing="0" w:line="600" w:lineRule="exact"/>
        <w:ind w:left="0" w:right="0" w:firstLine="640" w:firstLineChars="200"/>
        <w:jc w:val="both"/>
        <w:rPr>
          <w:rFonts w:hint="eastAsia"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重庆人工智能学院对拟入选人员名单进行公示，公示期</w:t>
      </w:r>
      <w:r>
        <w:rPr>
          <w:rFonts w:hint="eastAsia" w:eastAsia="方正仿宋_GBK" w:cs="Times New Roman"/>
          <w:kern w:val="2"/>
          <w:sz w:val="32"/>
          <w:szCs w:val="32"/>
          <w:lang w:val="en-US" w:eastAsia="zh-CN" w:bidi="ar"/>
        </w:rPr>
        <w:t>5</w:t>
      </w:r>
      <w:r>
        <w:rPr>
          <w:rFonts w:hint="eastAsia" w:ascii="方正仿宋_GBK" w:hAnsi="方正仿宋_GBK" w:eastAsia="方正仿宋_GBK" w:cs="方正仿宋_GBK"/>
          <w:kern w:val="2"/>
          <w:sz w:val="32"/>
          <w:szCs w:val="32"/>
          <w:lang w:val="en-US" w:eastAsia="zh-CN" w:bidi="ar"/>
        </w:rPr>
        <w:t>个自然日。</w:t>
      </w:r>
    </w:p>
    <w:p w14:paraId="60855E49">
      <w:pPr>
        <w:keepNext w:val="0"/>
        <w:keepLines w:val="0"/>
        <w:widowControl w:val="0"/>
        <w:suppressLineNumbers w:val="0"/>
        <w:snapToGrid w:val="0"/>
        <w:spacing w:before="0" w:beforeAutospacing="0" w:after="0" w:afterAutospacing="0" w:line="600" w:lineRule="exact"/>
        <w:ind w:left="643" w:right="0"/>
        <w:jc w:val="both"/>
        <w:rPr>
          <w:rFonts w:hint="eastAsia" w:ascii="方正楷体_GBK" w:hAnsi="Times New Roman" w:eastAsia="方正楷体_GBK" w:cs="Times New Roman"/>
          <w:kern w:val="0"/>
          <w:sz w:val="32"/>
          <w:szCs w:val="32"/>
        </w:rPr>
      </w:pPr>
      <w:r>
        <w:rPr>
          <w:rFonts w:hint="eastAsia" w:ascii="方正楷体_GBK" w:hAnsi="方正楷体_GBK" w:eastAsia="方正楷体_GBK" w:cs="方正楷体_GBK"/>
          <w:kern w:val="0"/>
          <w:sz w:val="32"/>
          <w:szCs w:val="32"/>
          <w:lang w:val="en-US" w:eastAsia="zh-CN" w:bidi="ar"/>
        </w:rPr>
        <w:t>（三）学院审定</w:t>
      </w:r>
    </w:p>
    <w:p w14:paraId="4E8C87FF">
      <w:pPr>
        <w:keepNext w:val="0"/>
        <w:keepLines w:val="0"/>
        <w:widowControl w:val="0"/>
        <w:suppressLineNumbers w:val="0"/>
        <w:snapToGrid w:val="0"/>
        <w:spacing w:before="0" w:beforeAutospacing="0" w:after="0" w:afterAutospacing="0" w:line="600" w:lineRule="exact"/>
        <w:ind w:left="0" w:right="0" w:firstLine="640" w:firstLineChars="200"/>
        <w:jc w:val="both"/>
        <w:rPr>
          <w:rFonts w:eastAsia="方正仿宋_GBK"/>
          <w:sz w:val="32"/>
          <w:szCs w:val="32"/>
        </w:rPr>
      </w:pPr>
      <w:r>
        <w:rPr>
          <w:rFonts w:hint="eastAsia" w:ascii="方正仿宋_GBK" w:hAnsi="方正仿宋_GBK" w:eastAsia="方正仿宋_GBK" w:cs="方正仿宋_GBK"/>
          <w:kern w:val="2"/>
          <w:sz w:val="32"/>
          <w:szCs w:val="32"/>
          <w:lang w:val="en-US" w:eastAsia="zh-CN" w:bidi="ar"/>
        </w:rPr>
        <w:t>经公示无异议后，提请重庆人工智能学院院务会审定拟入选名单，并公布正式入选人员。</w:t>
      </w:r>
    </w:p>
    <w:p w14:paraId="14554483">
      <w:pPr>
        <w:pStyle w:val="17"/>
        <w:adjustRightInd w:val="0"/>
        <w:snapToGrid w:val="0"/>
        <w:spacing w:before="0" w:beforeLines="0" w:line="600" w:lineRule="exact"/>
        <w:ind w:firstLine="640"/>
        <w:rPr>
          <w:rFonts w:hint="eastAsia" w:ascii="方正黑体_GBK" w:hAnsi="Times New Roman" w:eastAsia="方正黑体_GBK"/>
          <w:color w:val="000000"/>
        </w:rPr>
      </w:pPr>
      <w:r>
        <w:rPr>
          <w:rFonts w:hint="eastAsia" w:ascii="方正黑体_GBK" w:hAnsi="Times New Roman" w:eastAsia="方正黑体_GBK"/>
          <w:color w:val="000000"/>
          <w:lang w:val="en-US" w:eastAsia="zh-CN"/>
        </w:rPr>
        <w:t>九</w:t>
      </w:r>
      <w:r>
        <w:rPr>
          <w:rFonts w:hint="eastAsia" w:ascii="方正黑体_GBK" w:hAnsi="Times New Roman" w:eastAsia="方正黑体_GBK"/>
          <w:color w:val="000000"/>
        </w:rPr>
        <w:t>、培养模式</w:t>
      </w:r>
    </w:p>
    <w:p w14:paraId="18546702">
      <w:pPr>
        <w:snapToGrid w:val="0"/>
        <w:spacing w:line="600" w:lineRule="exact"/>
        <w:ind w:firstLine="640" w:firstLineChars="200"/>
        <w:rPr>
          <w:rFonts w:hint="eastAsia" w:eastAsia="方正仿宋_GBK"/>
          <w:sz w:val="32"/>
          <w:szCs w:val="32"/>
        </w:rPr>
      </w:pPr>
      <w:bookmarkStart w:id="17" w:name="_Hlk217743799"/>
      <w:bookmarkStart w:id="18" w:name="OLE_LINK242"/>
      <w:r>
        <w:rPr>
          <w:rFonts w:hint="eastAsia" w:eastAsia="方正仿宋_GBK"/>
          <w:sz w:val="32"/>
          <w:szCs w:val="32"/>
        </w:rPr>
        <w:t>学院针对博士研究生采用“333”进阶式培养体系，强化“学术引领、原始创新、战略贡献”核心定位：</w:t>
      </w:r>
    </w:p>
    <w:p w14:paraId="7E291F75">
      <w:pPr>
        <w:numPr>
          <w:ilvl w:val="0"/>
          <w:numId w:val="1"/>
        </w:numPr>
        <w:snapToGrid w:val="0"/>
        <w:spacing w:line="600" w:lineRule="exact"/>
        <w:ind w:firstLine="640" w:firstLineChars="200"/>
        <w:rPr>
          <w:rFonts w:hint="eastAsia" w:eastAsia="方正仿宋_GBK"/>
          <w:sz w:val="32"/>
          <w:szCs w:val="32"/>
        </w:rPr>
      </w:pPr>
      <w:r>
        <w:rPr>
          <w:rFonts w:hint="eastAsia" w:eastAsia="方正仿宋_GBK"/>
          <w:sz w:val="32"/>
          <w:szCs w:val="32"/>
        </w:rPr>
        <w:t>“三导师”协同领航：产业导师对接国家重大科技需求及重庆“416”科技创新布局中的AI攻关任务</w:t>
      </w:r>
      <w:r>
        <w:rPr>
          <w:rFonts w:hint="eastAsia" w:eastAsia="方正仿宋_GBK"/>
          <w:sz w:val="32"/>
          <w:szCs w:val="32"/>
          <w:lang w:eastAsia="zh-CN"/>
        </w:rPr>
        <w:t>；</w:t>
      </w:r>
      <w:r>
        <w:rPr>
          <w:rFonts w:hint="eastAsia" w:eastAsia="方正仿宋_GBK"/>
          <w:sz w:val="32"/>
          <w:szCs w:val="32"/>
        </w:rPr>
        <w:t>学术导师统筹跨学科资源整合</w:t>
      </w:r>
      <w:r>
        <w:rPr>
          <w:rFonts w:hint="eastAsia" w:eastAsia="方正仿宋_GBK"/>
          <w:sz w:val="32"/>
          <w:szCs w:val="32"/>
          <w:lang w:eastAsia="zh-CN"/>
        </w:rPr>
        <w:t>，</w:t>
      </w:r>
      <w:r>
        <w:rPr>
          <w:rFonts w:hint="eastAsia" w:eastAsia="方正仿宋_GBK"/>
          <w:sz w:val="32"/>
          <w:szCs w:val="32"/>
        </w:rPr>
        <w:t>聚焦智能科学前沿理论与原始创新指导</w:t>
      </w:r>
      <w:r>
        <w:rPr>
          <w:rFonts w:hint="eastAsia" w:eastAsia="方正仿宋_GBK"/>
          <w:sz w:val="32"/>
          <w:szCs w:val="32"/>
          <w:lang w:eastAsia="zh-CN"/>
        </w:rPr>
        <w:t>；</w:t>
      </w:r>
      <w:r>
        <w:rPr>
          <w:rFonts w:hint="eastAsia" w:eastAsia="方正仿宋_GBK"/>
          <w:sz w:val="32"/>
          <w:szCs w:val="32"/>
        </w:rPr>
        <w:t>学业导师负责学籍高校的培养衔接与管理。三位导师共同制定面向“理论突破-技术攻坚-系统创新”的个性化培养计划。</w:t>
      </w:r>
    </w:p>
    <w:p w14:paraId="21D2D5A8">
      <w:pPr>
        <w:snapToGrid w:val="0"/>
        <w:spacing w:line="600" w:lineRule="exact"/>
        <w:ind w:firstLine="640" w:firstLineChars="200"/>
        <w:rPr>
          <w:rFonts w:hint="eastAsia" w:eastAsia="方正仿宋_GBK"/>
          <w:sz w:val="32"/>
          <w:szCs w:val="32"/>
        </w:rPr>
      </w:pPr>
      <w:r>
        <w:rPr>
          <w:rFonts w:hint="eastAsia" w:eastAsia="方正仿宋_GBK"/>
          <w:sz w:val="32"/>
          <w:szCs w:val="32"/>
        </w:rPr>
        <w:t>2. “三位一体”高端培养场景：以国家级科研平台为支撑，依托国家重点研发计划、重大科技专项等项目驱动，</w:t>
      </w:r>
      <w:bookmarkStart w:id="19" w:name="_Hlk217746863"/>
      <w:r>
        <w:rPr>
          <w:rFonts w:hint="eastAsia" w:eastAsia="方正仿宋_GBK"/>
          <w:sz w:val="32"/>
          <w:szCs w:val="32"/>
        </w:rPr>
        <w:t>深化“</w:t>
      </w:r>
      <w:bookmarkStart w:id="20" w:name="OLE_LINK251"/>
      <w:bookmarkStart w:id="21" w:name="OLE_LINK250"/>
      <w:r>
        <w:rPr>
          <w:rFonts w:hint="eastAsia" w:eastAsia="方正仿宋_GBK"/>
          <w:sz w:val="32"/>
          <w:szCs w:val="32"/>
        </w:rPr>
        <w:t>基础理论探索—核心技术研发—产业变革应用</w:t>
      </w:r>
      <w:bookmarkEnd w:id="20"/>
      <w:bookmarkEnd w:id="21"/>
      <w:r>
        <w:rPr>
          <w:rFonts w:hint="eastAsia" w:eastAsia="方正仿宋_GBK"/>
          <w:sz w:val="32"/>
          <w:szCs w:val="32"/>
        </w:rPr>
        <w:t>”全链条培养</w:t>
      </w:r>
      <w:bookmarkEnd w:id="19"/>
      <w:r>
        <w:rPr>
          <w:rFonts w:hint="eastAsia" w:eastAsia="方正仿宋_GBK"/>
          <w:sz w:val="32"/>
          <w:szCs w:val="32"/>
        </w:rPr>
        <w:t>，突出博士研究生在智能科学前沿方向的原创能力与重大项目攻关能力。</w:t>
      </w:r>
    </w:p>
    <w:p w14:paraId="52954881">
      <w:pPr>
        <w:snapToGrid w:val="0"/>
        <w:spacing w:line="600" w:lineRule="exact"/>
        <w:ind w:firstLine="640" w:firstLineChars="200"/>
        <w:rPr>
          <w:rFonts w:eastAsia="方正仿宋_GBK"/>
          <w:sz w:val="32"/>
          <w:szCs w:val="32"/>
        </w:rPr>
      </w:pPr>
      <w:r>
        <w:rPr>
          <w:rFonts w:hint="eastAsia" w:eastAsia="方正仿宋_GBK"/>
          <w:sz w:val="32"/>
          <w:szCs w:val="32"/>
        </w:rPr>
        <w:t>3. “三联合”深度赋能：联合国内顶尖高校、头部企业及科研机构共建联合实验室，共同开展人工智能领域战略性、前瞻性课题研究，联合开发课程体系，强化对智能科学关键科学问题的攻坚能力与跨学科集成创新能力</w:t>
      </w:r>
      <w:bookmarkEnd w:id="17"/>
      <w:bookmarkEnd w:id="18"/>
      <w:r>
        <w:rPr>
          <w:rFonts w:eastAsia="方正仿宋_GBK"/>
          <w:sz w:val="32"/>
          <w:szCs w:val="32"/>
        </w:rPr>
        <w:t>。</w:t>
      </w:r>
    </w:p>
    <w:p w14:paraId="09421763">
      <w:pPr>
        <w:pStyle w:val="17"/>
        <w:adjustRightInd w:val="0"/>
        <w:snapToGrid w:val="0"/>
        <w:spacing w:before="0" w:beforeLines="0" w:line="600" w:lineRule="exact"/>
        <w:ind w:firstLine="640"/>
        <w:rPr>
          <w:rFonts w:hint="eastAsia" w:ascii="方正黑体_GBK" w:hAnsi="Times New Roman" w:eastAsia="方正黑体_GBK"/>
          <w:color w:val="000000"/>
        </w:rPr>
      </w:pPr>
      <w:r>
        <w:rPr>
          <w:rFonts w:hint="eastAsia" w:ascii="方正黑体_GBK" w:hAnsi="Times New Roman" w:eastAsia="方正黑体_GBK"/>
          <w:color w:val="000000"/>
          <w:lang w:val="en-US" w:eastAsia="zh-CN"/>
        </w:rPr>
        <w:t>十</w:t>
      </w:r>
      <w:r>
        <w:rPr>
          <w:rFonts w:hint="eastAsia" w:ascii="方正黑体_GBK" w:hAnsi="Times New Roman" w:eastAsia="方正黑体_GBK"/>
          <w:color w:val="000000"/>
        </w:rPr>
        <w:t>、毕业与学位授予</w:t>
      </w:r>
    </w:p>
    <w:p w14:paraId="0BC94260">
      <w:pPr>
        <w:snapToGrid w:val="0"/>
        <w:spacing w:line="600" w:lineRule="exact"/>
        <w:ind w:firstLine="640" w:firstLineChars="200"/>
        <w:rPr>
          <w:rFonts w:eastAsia="方正仿宋_GBK"/>
          <w:sz w:val="32"/>
          <w:szCs w:val="32"/>
        </w:rPr>
      </w:pPr>
      <w:r>
        <w:rPr>
          <w:rFonts w:hint="eastAsia" w:eastAsia="方正仿宋_GBK"/>
          <w:sz w:val="32"/>
          <w:szCs w:val="32"/>
        </w:rPr>
        <w:t>1</w:t>
      </w:r>
      <w:r>
        <w:rPr>
          <w:rFonts w:eastAsia="方正仿宋_GBK"/>
          <w:sz w:val="32"/>
          <w:szCs w:val="32"/>
        </w:rPr>
        <w:t>. 学生在</w:t>
      </w:r>
      <w:bookmarkStart w:id="22" w:name="OLE_LINK9"/>
      <w:bookmarkStart w:id="23" w:name="OLE_LINK8"/>
      <w:r>
        <w:rPr>
          <w:rFonts w:eastAsia="方正仿宋_GBK"/>
          <w:sz w:val="32"/>
          <w:szCs w:val="32"/>
        </w:rPr>
        <w:t>重庆人工智能</w:t>
      </w:r>
      <w:bookmarkEnd w:id="22"/>
      <w:bookmarkEnd w:id="23"/>
      <w:r>
        <w:rPr>
          <w:rFonts w:eastAsia="方正仿宋_GBK"/>
          <w:sz w:val="32"/>
          <w:szCs w:val="32"/>
        </w:rPr>
        <w:t>学院完成答辩后，经重庆人工智能学院学术委员会审议通过，由研究生学籍所在学校根据相关规定授予研究生学位，并颁发毕业和学位证书。</w:t>
      </w:r>
    </w:p>
    <w:p w14:paraId="1C0D0F26">
      <w:pPr>
        <w:snapToGrid w:val="0"/>
        <w:spacing w:line="600" w:lineRule="exact"/>
        <w:ind w:firstLine="640" w:firstLineChars="200"/>
        <w:rPr>
          <w:rFonts w:eastAsia="方正仿宋_GBK"/>
          <w:sz w:val="32"/>
          <w:szCs w:val="32"/>
        </w:rPr>
      </w:pPr>
      <w:r>
        <w:rPr>
          <w:rFonts w:hint="eastAsia" w:eastAsia="方正仿宋_GBK"/>
          <w:sz w:val="32"/>
          <w:szCs w:val="32"/>
        </w:rPr>
        <w:t>2</w:t>
      </w:r>
      <w:r>
        <w:rPr>
          <w:rFonts w:eastAsia="方正仿宋_GBK"/>
          <w:sz w:val="32"/>
          <w:szCs w:val="32"/>
        </w:rPr>
        <w:t>. 学生按要求完成重庆人工智能学院培养流程的，授予《重庆人工智能学院结业证书》；完成企业委托项目子课题、解决一项产业应用技术问题并得到学院和相应企业认定的，同时授予《重庆人工智能学院-***企业联合培养证书》。</w:t>
      </w:r>
    </w:p>
    <w:p w14:paraId="45BC130A">
      <w:pPr>
        <w:pStyle w:val="17"/>
        <w:adjustRightInd w:val="0"/>
        <w:snapToGrid w:val="0"/>
        <w:spacing w:before="0" w:beforeLines="0" w:line="600" w:lineRule="exact"/>
        <w:ind w:firstLine="640"/>
        <w:rPr>
          <w:rFonts w:hint="eastAsia" w:ascii="方正黑体_GBK" w:hAnsi="Times New Roman" w:eastAsia="方正黑体_GBK"/>
          <w:color w:val="000000"/>
        </w:rPr>
      </w:pPr>
      <w:bookmarkStart w:id="24" w:name="_Hlk216853015"/>
      <w:r>
        <w:rPr>
          <w:rFonts w:hint="eastAsia" w:ascii="方正黑体_GBK" w:hAnsi="Times New Roman" w:eastAsia="方正黑体_GBK"/>
          <w:color w:val="000000"/>
        </w:rPr>
        <w:t>十</w:t>
      </w:r>
      <w:r>
        <w:rPr>
          <w:rFonts w:hint="eastAsia" w:ascii="方正黑体_GBK" w:hAnsi="Times New Roman" w:eastAsia="方正黑体_GBK"/>
          <w:color w:val="000000"/>
          <w:lang w:val="en-US" w:eastAsia="zh-CN"/>
        </w:rPr>
        <w:t>一</w:t>
      </w:r>
      <w:r>
        <w:rPr>
          <w:rFonts w:hint="eastAsia" w:ascii="方正黑体_GBK" w:hAnsi="Times New Roman" w:eastAsia="方正黑体_GBK"/>
          <w:color w:val="000000"/>
        </w:rPr>
        <w:t>、费用</w:t>
      </w:r>
    </w:p>
    <w:p w14:paraId="65211E0B">
      <w:pPr>
        <w:snapToGrid w:val="0"/>
        <w:spacing w:line="600" w:lineRule="exact"/>
        <w:rPr>
          <w:rFonts w:eastAsia="方正仿宋_GBK"/>
          <w:sz w:val="32"/>
          <w:szCs w:val="32"/>
        </w:rPr>
      </w:pPr>
      <w:r>
        <w:rPr>
          <w:rFonts w:hint="eastAsia" w:eastAsia="方正仿宋_GBK"/>
          <w:sz w:val="32"/>
          <w:szCs w:val="32"/>
        </w:rPr>
        <w:t xml:space="preserve">    </w:t>
      </w:r>
      <w:bookmarkStart w:id="25" w:name="OLE_LINK34"/>
      <w:bookmarkStart w:id="26" w:name="OLE_LINK35"/>
      <w:r>
        <w:rPr>
          <w:rFonts w:hint="eastAsia" w:eastAsia="方正仿宋_GBK"/>
          <w:sz w:val="32"/>
          <w:szCs w:val="32"/>
        </w:rPr>
        <w:t>被录取学生的学费按原标准向学籍归属学校缴纳，重庆人工智能学院不再额外收取。在</w:t>
      </w:r>
      <w:bookmarkStart w:id="27" w:name="OLE_LINK33"/>
      <w:r>
        <w:rPr>
          <w:rFonts w:hint="eastAsia" w:eastAsia="方正仿宋_GBK"/>
          <w:sz w:val="32"/>
          <w:szCs w:val="32"/>
        </w:rPr>
        <w:t>重庆人工智能学院</w:t>
      </w:r>
      <w:bookmarkEnd w:id="27"/>
      <w:r>
        <w:rPr>
          <w:rFonts w:hint="eastAsia" w:eastAsia="方正仿宋_GBK"/>
          <w:sz w:val="32"/>
          <w:szCs w:val="32"/>
        </w:rPr>
        <w:t>学习期间，学生按相关标准向重庆人工智</w:t>
      </w:r>
      <w:r>
        <w:rPr>
          <w:rFonts w:hint="eastAsia" w:eastAsia="方正仿宋_GBK"/>
          <w:sz w:val="32"/>
          <w:szCs w:val="32"/>
          <w:lang w:val="en-US" w:eastAsia="zh-CN"/>
        </w:rPr>
        <w:t>能</w:t>
      </w:r>
      <w:r>
        <w:rPr>
          <w:rFonts w:hint="eastAsia" w:eastAsia="方正仿宋_GBK"/>
          <w:sz w:val="32"/>
          <w:szCs w:val="32"/>
        </w:rPr>
        <w:t>学院缴纳住宿费</w:t>
      </w:r>
      <w:bookmarkEnd w:id="25"/>
      <w:bookmarkEnd w:id="26"/>
      <w:r>
        <w:rPr>
          <w:rFonts w:hint="eastAsia" w:eastAsia="方正仿宋_GBK"/>
          <w:sz w:val="32"/>
          <w:szCs w:val="32"/>
        </w:rPr>
        <w:t>。</w:t>
      </w:r>
    </w:p>
    <w:p w14:paraId="3B58CE98">
      <w:pPr>
        <w:pStyle w:val="17"/>
        <w:adjustRightInd w:val="0"/>
        <w:snapToGrid w:val="0"/>
        <w:spacing w:before="0" w:beforeLines="0" w:line="600" w:lineRule="exact"/>
        <w:ind w:firstLine="640"/>
        <w:rPr>
          <w:rFonts w:hint="eastAsia" w:ascii="方正黑体_GBK" w:hAnsi="Times New Roman" w:eastAsia="方正黑体_GBK"/>
          <w:color w:val="000000"/>
        </w:rPr>
      </w:pPr>
      <w:r>
        <w:rPr>
          <w:rFonts w:hint="eastAsia" w:ascii="方正黑体_GBK" w:hAnsi="Times New Roman" w:eastAsia="方正黑体_GBK"/>
          <w:color w:val="000000"/>
        </w:rPr>
        <w:t>十</w:t>
      </w:r>
      <w:r>
        <w:rPr>
          <w:rFonts w:hint="eastAsia" w:ascii="方正黑体_GBK" w:hAnsi="Times New Roman" w:eastAsia="方正黑体_GBK"/>
          <w:color w:val="000000"/>
          <w:lang w:val="en-US" w:eastAsia="zh-CN"/>
        </w:rPr>
        <w:t>二</w:t>
      </w:r>
      <w:r>
        <w:rPr>
          <w:rFonts w:hint="eastAsia" w:ascii="方正黑体_GBK" w:hAnsi="Times New Roman" w:eastAsia="方正黑体_GBK"/>
          <w:color w:val="000000"/>
        </w:rPr>
        <w:t>、招生联系方式</w:t>
      </w:r>
    </w:p>
    <w:p w14:paraId="2AE237E2">
      <w:pPr>
        <w:snapToGrid w:val="0"/>
        <w:spacing w:line="600" w:lineRule="exact"/>
        <w:ind w:firstLine="640" w:firstLineChars="200"/>
        <w:rPr>
          <w:rFonts w:hint="default" w:eastAsia="方正仿宋_GBK"/>
          <w:sz w:val="32"/>
          <w:szCs w:val="32"/>
          <w:lang w:val="en-US"/>
        </w:rPr>
      </w:pPr>
      <w:r>
        <w:rPr>
          <w:rFonts w:hint="eastAsia" w:eastAsia="方正仿宋_GBK"/>
          <w:sz w:val="32"/>
          <w:szCs w:val="32"/>
        </w:rPr>
        <w:t>联系电话：023</w:t>
      </w:r>
      <w:r>
        <w:rPr>
          <w:rFonts w:hint="eastAsia" w:eastAsia="方正仿宋_GBK"/>
          <w:sz w:val="32"/>
          <w:szCs w:val="32"/>
          <w:lang w:val="en-US" w:eastAsia="zh-CN"/>
        </w:rPr>
        <w:t>-</w:t>
      </w:r>
      <w:r>
        <w:rPr>
          <w:rFonts w:hint="eastAsia" w:eastAsia="方正仿宋_GBK"/>
          <w:sz w:val="32"/>
          <w:szCs w:val="32"/>
        </w:rPr>
        <w:t>62520265</w:t>
      </w:r>
      <w:r>
        <w:rPr>
          <w:rFonts w:hint="eastAsia" w:eastAsia="方正仿宋_GBK"/>
          <w:sz w:val="32"/>
          <w:szCs w:val="32"/>
          <w:lang w:eastAsia="zh-CN"/>
        </w:rPr>
        <w:t>，</w:t>
      </w:r>
      <w:r>
        <w:rPr>
          <w:rFonts w:hint="eastAsia" w:eastAsia="方正仿宋_GBK"/>
          <w:sz w:val="32"/>
          <w:szCs w:val="32"/>
          <w:lang w:val="en-US" w:eastAsia="zh-CN"/>
        </w:rPr>
        <w:t>高老师</w:t>
      </w:r>
    </w:p>
    <w:p w14:paraId="75A23E75">
      <w:pPr>
        <w:snapToGrid w:val="0"/>
        <w:spacing w:line="600" w:lineRule="exact"/>
        <w:ind w:firstLine="640" w:firstLineChars="200"/>
        <w:rPr>
          <w:rFonts w:hint="eastAsia" w:eastAsia="方正仿宋_GBK"/>
          <w:sz w:val="32"/>
          <w:szCs w:val="32"/>
          <w:lang w:val="en-US" w:eastAsia="zh-CN"/>
        </w:rPr>
      </w:pPr>
      <w:r>
        <w:rPr>
          <w:rFonts w:hint="eastAsia" w:eastAsia="方正仿宋_GBK"/>
          <w:sz w:val="32"/>
          <w:szCs w:val="32"/>
        </w:rPr>
        <w:t>电子邮箱：gaoxiaomei@cqcai.edu.cn</w:t>
      </w:r>
    </w:p>
    <w:p w14:paraId="1EBC8DFE">
      <w:pPr>
        <w:pStyle w:val="6"/>
        <w:rPr>
          <w:rFonts w:hint="eastAsia" w:eastAsia="方正仿宋_GBK"/>
          <w:sz w:val="32"/>
          <w:szCs w:val="32"/>
          <w:lang w:val="en-US" w:eastAsia="zh-CN"/>
        </w:rPr>
      </w:pPr>
    </w:p>
    <w:p w14:paraId="7CCDF4AD">
      <w:pPr>
        <w:pStyle w:val="6"/>
        <w:rPr>
          <w:rFonts w:hint="eastAsia" w:eastAsia="方正仿宋_GBK"/>
          <w:sz w:val="32"/>
          <w:szCs w:val="32"/>
          <w:lang w:val="en-US" w:eastAsia="zh-CN"/>
        </w:rPr>
      </w:pPr>
    </w:p>
    <w:p w14:paraId="7EB1AC18">
      <w:pPr>
        <w:pStyle w:val="6"/>
        <w:rPr>
          <w:rFonts w:hint="eastAsia" w:eastAsia="方正仿宋_GBK"/>
          <w:sz w:val="32"/>
          <w:szCs w:val="32"/>
          <w:lang w:val="en-US" w:eastAsia="zh-CN"/>
        </w:rPr>
      </w:pPr>
    </w:p>
    <w:p w14:paraId="3F1AB152">
      <w:pPr>
        <w:pStyle w:val="6"/>
        <w:rPr>
          <w:rFonts w:hint="eastAsia" w:eastAsia="方正仿宋_GBK"/>
          <w:sz w:val="32"/>
          <w:szCs w:val="32"/>
          <w:lang w:val="en-US" w:eastAsia="zh-CN"/>
        </w:rPr>
      </w:pPr>
    </w:p>
    <w:bookmarkEnd w:id="4"/>
    <w:bookmarkEnd w:id="24"/>
    <w:p w14:paraId="7403C996">
      <w:pPr>
        <w:pStyle w:val="6"/>
        <w:ind w:left="0" w:leftChars="0" w:firstLine="0" w:firstLineChars="0"/>
        <w:rPr>
          <w:rFonts w:hint="eastAsia" w:eastAsia="方正仿宋_GBK"/>
          <w:szCs w:val="21"/>
          <w:lang w:eastAsia="zh-CN"/>
        </w:rPr>
      </w:pPr>
      <w:bookmarkStart w:id="28" w:name="_GoBack"/>
      <w:bookmarkEnd w:id="28"/>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AC41D10-00A8-4748-8054-C517A4841A3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embedRegular r:id="rId2" w:fontKey="{C9FA6E87-E389-4A59-94EE-B6F57D81EA85}"/>
  </w:font>
  <w:font w:name="方正仿宋_GBK">
    <w:panose1 w:val="03000509000000000000"/>
    <w:charset w:val="86"/>
    <w:family w:val="script"/>
    <w:pitch w:val="default"/>
    <w:sig w:usb0="00000001" w:usb1="080E0000" w:usb2="00000000" w:usb3="00000000" w:csb0="00040000" w:csb1="00000000"/>
    <w:embedRegular r:id="rId3" w:fontKey="{368D479A-290A-48FF-AD0E-DACA8959B76F}"/>
  </w:font>
  <w:font w:name="方正黑体_GBK">
    <w:panose1 w:val="03000509000000000000"/>
    <w:charset w:val="86"/>
    <w:family w:val="script"/>
    <w:pitch w:val="default"/>
    <w:sig w:usb0="00000001" w:usb1="080E0000" w:usb2="00000000" w:usb3="00000000" w:csb0="00040000" w:csb1="00000000"/>
    <w:embedRegular r:id="rId4" w:fontKey="{D7DCA75C-65C7-429A-8757-FD294E98F105}"/>
  </w:font>
  <w:font w:name="方正楷体_GBK">
    <w:panose1 w:val="03000509000000000000"/>
    <w:charset w:val="86"/>
    <w:family w:val="script"/>
    <w:pitch w:val="default"/>
    <w:sig w:usb0="00000001" w:usb1="080E0000" w:usb2="00000000" w:usb3="00000000" w:csb0="00040000" w:csb1="00000000"/>
    <w:embedRegular r:id="rId5" w:fontKey="{F0E2F823-DDA2-461C-AC0D-929DA248BAF6}"/>
  </w:font>
  <w:font w:name="方正仿宋_GB2312">
    <w:panose1 w:val="02000000000000000000"/>
    <w:charset w:val="86"/>
    <w:family w:val="auto"/>
    <w:pitch w:val="default"/>
    <w:sig w:usb0="A00002BF" w:usb1="184F6CFA" w:usb2="00000012" w:usb3="00000000" w:csb0="00040001"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2A5C2">
    <w:pPr>
      <w:pStyle w:val="8"/>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10</w:t>
    </w:r>
    <w:r>
      <w:rPr>
        <w:sz w:val="21"/>
        <w:szCs w:val="21"/>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C38CB1"/>
    <w:multiLevelType w:val="singleLevel"/>
    <w:tmpl w:val="64C38CB1"/>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11B"/>
    <w:rsid w:val="000035C4"/>
    <w:rsid w:val="00015372"/>
    <w:rsid w:val="000344C0"/>
    <w:rsid w:val="0005755B"/>
    <w:rsid w:val="0007037D"/>
    <w:rsid w:val="000964F6"/>
    <w:rsid w:val="000A6B46"/>
    <w:rsid w:val="000D690D"/>
    <w:rsid w:val="00150723"/>
    <w:rsid w:val="00150D65"/>
    <w:rsid w:val="00166D2E"/>
    <w:rsid w:val="00171092"/>
    <w:rsid w:val="0027506E"/>
    <w:rsid w:val="00277F2A"/>
    <w:rsid w:val="002A36F0"/>
    <w:rsid w:val="002B4D17"/>
    <w:rsid w:val="002C3D96"/>
    <w:rsid w:val="002F113F"/>
    <w:rsid w:val="002F2188"/>
    <w:rsid w:val="002F22F3"/>
    <w:rsid w:val="002F739B"/>
    <w:rsid w:val="00340D8A"/>
    <w:rsid w:val="00385213"/>
    <w:rsid w:val="003F17D9"/>
    <w:rsid w:val="00402693"/>
    <w:rsid w:val="00426ADB"/>
    <w:rsid w:val="00447C7A"/>
    <w:rsid w:val="004A22B6"/>
    <w:rsid w:val="00517186"/>
    <w:rsid w:val="0052153D"/>
    <w:rsid w:val="00535A07"/>
    <w:rsid w:val="00570F41"/>
    <w:rsid w:val="0059278C"/>
    <w:rsid w:val="005F231D"/>
    <w:rsid w:val="00670B02"/>
    <w:rsid w:val="00673B8E"/>
    <w:rsid w:val="00681687"/>
    <w:rsid w:val="00681A3B"/>
    <w:rsid w:val="006A70BC"/>
    <w:rsid w:val="006C6FBA"/>
    <w:rsid w:val="0073611B"/>
    <w:rsid w:val="00785739"/>
    <w:rsid w:val="007D5520"/>
    <w:rsid w:val="007F7854"/>
    <w:rsid w:val="00820337"/>
    <w:rsid w:val="00850E3E"/>
    <w:rsid w:val="00864842"/>
    <w:rsid w:val="008871F0"/>
    <w:rsid w:val="008D60EC"/>
    <w:rsid w:val="008E344D"/>
    <w:rsid w:val="008E7EFC"/>
    <w:rsid w:val="00933339"/>
    <w:rsid w:val="00943445"/>
    <w:rsid w:val="009529D5"/>
    <w:rsid w:val="0098567A"/>
    <w:rsid w:val="009A523B"/>
    <w:rsid w:val="009E01E3"/>
    <w:rsid w:val="009F2D27"/>
    <w:rsid w:val="009F6070"/>
    <w:rsid w:val="00A828DE"/>
    <w:rsid w:val="00AA1754"/>
    <w:rsid w:val="00AB537C"/>
    <w:rsid w:val="00AC0E0A"/>
    <w:rsid w:val="00AC5CCB"/>
    <w:rsid w:val="00B6353D"/>
    <w:rsid w:val="00B922CA"/>
    <w:rsid w:val="00BC6687"/>
    <w:rsid w:val="00BF0A8A"/>
    <w:rsid w:val="00BF54A3"/>
    <w:rsid w:val="00BF5A9C"/>
    <w:rsid w:val="00C06486"/>
    <w:rsid w:val="00C20954"/>
    <w:rsid w:val="00C2780C"/>
    <w:rsid w:val="00C36DD9"/>
    <w:rsid w:val="00C4524A"/>
    <w:rsid w:val="00C6274D"/>
    <w:rsid w:val="00C75E6A"/>
    <w:rsid w:val="00C87B4A"/>
    <w:rsid w:val="00CC508E"/>
    <w:rsid w:val="00D16B7E"/>
    <w:rsid w:val="00D454C7"/>
    <w:rsid w:val="00D56CD5"/>
    <w:rsid w:val="00D9297B"/>
    <w:rsid w:val="00DB7C71"/>
    <w:rsid w:val="00E1661C"/>
    <w:rsid w:val="00E268DA"/>
    <w:rsid w:val="00E402D6"/>
    <w:rsid w:val="00E52449"/>
    <w:rsid w:val="00E57132"/>
    <w:rsid w:val="00E76D15"/>
    <w:rsid w:val="00EB45E7"/>
    <w:rsid w:val="00EC44A3"/>
    <w:rsid w:val="00ED6F17"/>
    <w:rsid w:val="00EE7C37"/>
    <w:rsid w:val="00F2278B"/>
    <w:rsid w:val="00F26D45"/>
    <w:rsid w:val="00F26FA3"/>
    <w:rsid w:val="00F42B78"/>
    <w:rsid w:val="00F564B0"/>
    <w:rsid w:val="01B91B02"/>
    <w:rsid w:val="06B50CF4"/>
    <w:rsid w:val="08C94FF8"/>
    <w:rsid w:val="08CF38BC"/>
    <w:rsid w:val="11EB455B"/>
    <w:rsid w:val="17065180"/>
    <w:rsid w:val="18E85A66"/>
    <w:rsid w:val="18FE2222"/>
    <w:rsid w:val="19D67B51"/>
    <w:rsid w:val="20E50B9A"/>
    <w:rsid w:val="21BA300B"/>
    <w:rsid w:val="232F396A"/>
    <w:rsid w:val="28FB201F"/>
    <w:rsid w:val="329B78D9"/>
    <w:rsid w:val="34C77CC1"/>
    <w:rsid w:val="37865C12"/>
    <w:rsid w:val="38072FFC"/>
    <w:rsid w:val="3A5C0EAC"/>
    <w:rsid w:val="40D140E0"/>
    <w:rsid w:val="46A93922"/>
    <w:rsid w:val="49C33C1C"/>
    <w:rsid w:val="4C282B2A"/>
    <w:rsid w:val="5378263D"/>
    <w:rsid w:val="53B77CE7"/>
    <w:rsid w:val="549A70F0"/>
    <w:rsid w:val="54AC7571"/>
    <w:rsid w:val="55272C9E"/>
    <w:rsid w:val="55F52A4C"/>
    <w:rsid w:val="571E12FD"/>
    <w:rsid w:val="58EE4A53"/>
    <w:rsid w:val="59D10B16"/>
    <w:rsid w:val="5E6868BF"/>
    <w:rsid w:val="5F7239A5"/>
    <w:rsid w:val="6172278A"/>
    <w:rsid w:val="62311A84"/>
    <w:rsid w:val="66833ED9"/>
    <w:rsid w:val="694646A7"/>
    <w:rsid w:val="711F4749"/>
    <w:rsid w:val="73F423CB"/>
    <w:rsid w:val="7CA62885"/>
    <w:rsid w:val="7D515EE1"/>
    <w:rsid w:val="7E747BC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paragraph" w:styleId="5">
    <w:name w:val="heading 3"/>
    <w:basedOn w:val="1"/>
    <w:next w:val="1"/>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unhideWhenUsed/>
    <w:qFormat/>
    <w:uiPriority w:val="99"/>
    <w:pPr>
      <w:spacing w:after="120"/>
      <w:ind w:left="420" w:leftChars="200"/>
    </w:pPr>
  </w:style>
  <w:style w:type="paragraph" w:styleId="6">
    <w:name w:val="Normal Indent"/>
    <w:basedOn w:val="1"/>
    <w:unhideWhenUsed/>
    <w:qFormat/>
    <w:uiPriority w:val="99"/>
    <w:pPr>
      <w:widowControl w:val="0"/>
      <w:spacing w:before="0" w:beforeAutospacing="0" w:after="0" w:afterAutospacing="0" w:line="560" w:lineRule="exact"/>
      <w:ind w:firstLine="420"/>
    </w:pPr>
    <w:rPr>
      <w:rFonts w:ascii="Times New Roman" w:hAnsi="Times New Roman" w:eastAsia="仿宋" w:cs="Times New Roman"/>
      <w:kern w:val="2"/>
      <w:sz w:val="32"/>
      <w:szCs w:val="32"/>
      <w:lang w:eastAsia="zh-CN"/>
    </w:rPr>
  </w:style>
  <w:style w:type="paragraph" w:styleId="7">
    <w:name w:val="Balloon Text"/>
    <w:basedOn w:val="1"/>
    <w:link w:val="20"/>
    <w:qFormat/>
    <w:uiPriority w:val="0"/>
    <w:rPr>
      <w:sz w:val="18"/>
      <w:szCs w:val="18"/>
    </w:rPr>
  </w:style>
  <w:style w:type="paragraph" w:styleId="8">
    <w:name w:val="footer"/>
    <w:basedOn w:val="1"/>
    <w:unhideWhenUsed/>
    <w:qFormat/>
    <w:uiPriority w:val="99"/>
    <w:pPr>
      <w:tabs>
        <w:tab w:val="center" w:pos="4153"/>
        <w:tab w:val="right" w:pos="8306"/>
      </w:tabs>
      <w:snapToGrid w:val="0"/>
      <w:jc w:val="left"/>
    </w:pPr>
    <w:rPr>
      <w:sz w:val="18"/>
      <w:szCs w:val="18"/>
    </w:rPr>
  </w:style>
  <w:style w:type="paragraph" w:styleId="9">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rPr>
      <w:sz w:val="24"/>
    </w:rPr>
  </w:style>
  <w:style w:type="table" w:styleId="12">
    <w:name w:val="Table Grid"/>
    <w:basedOn w:val="11"/>
    <w:qFormat/>
    <w:uiPriority w:val="39"/>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14">
    <w:name w:val="Strong"/>
    <w:qFormat/>
    <w:uiPriority w:val="0"/>
    <w:rPr>
      <w:b/>
    </w:rPr>
  </w:style>
  <w:style w:type="character" w:styleId="15">
    <w:name w:val="Hyperlink"/>
    <w:qFormat/>
    <w:uiPriority w:val="0"/>
    <w:rPr>
      <w:color w:val="0563C1"/>
      <w:u w:val="single"/>
    </w:rPr>
  </w:style>
  <w:style w:type="character" w:customStyle="1" w:styleId="16">
    <w:name w:val="页眉 字符"/>
    <w:link w:val="9"/>
    <w:qFormat/>
    <w:uiPriority w:val="0"/>
    <w:rPr>
      <w:kern w:val="2"/>
      <w:sz w:val="18"/>
      <w:szCs w:val="18"/>
    </w:rPr>
  </w:style>
  <w:style w:type="paragraph" w:customStyle="1" w:styleId="17">
    <w:name w:val="标题2"/>
    <w:basedOn w:val="1"/>
    <w:qFormat/>
    <w:uiPriority w:val="0"/>
    <w:pPr>
      <w:spacing w:before="50" w:beforeLines="50" w:line="700" w:lineRule="exact"/>
      <w:ind w:firstLine="200" w:firstLineChars="200"/>
    </w:pPr>
    <w:rPr>
      <w:rFonts w:ascii="方正小标宋_GBK" w:hAnsi="宋体" w:eastAsia="方正小标宋_GBK"/>
      <w:sz w:val="32"/>
      <w:szCs w:val="32"/>
    </w:rPr>
  </w:style>
  <w:style w:type="paragraph" w:customStyle="1" w:styleId="18">
    <w:name w:val="样式2"/>
    <w:basedOn w:val="1"/>
    <w:qFormat/>
    <w:uiPriority w:val="0"/>
    <w:pPr>
      <w:spacing w:line="700" w:lineRule="exact"/>
      <w:ind w:firstLine="640" w:firstLineChars="200"/>
    </w:pPr>
    <w:rPr>
      <w:rFonts w:eastAsia="方正仿宋_GBK"/>
      <w:sz w:val="32"/>
      <w:szCs w:val="32"/>
    </w:rPr>
  </w:style>
  <w:style w:type="paragraph" w:customStyle="1" w:styleId="19">
    <w:name w:val="_Style 17"/>
    <w:hidden/>
    <w:unhideWhenUsed/>
    <w:qFormat/>
    <w:uiPriority w:val="99"/>
    <w:rPr>
      <w:rFonts w:ascii="Times New Roman" w:hAnsi="Times New Roman" w:eastAsia="宋体" w:cs="Times New Roman"/>
      <w:kern w:val="2"/>
      <w:sz w:val="21"/>
      <w:szCs w:val="24"/>
      <w:lang w:val="en-US" w:eastAsia="zh-CN" w:bidi="ar-SA"/>
    </w:rPr>
  </w:style>
  <w:style w:type="character" w:customStyle="1" w:styleId="20">
    <w:name w:val="批注框文本 字符"/>
    <w:link w:val="7"/>
    <w:qFormat/>
    <w:uiPriority w:val="0"/>
    <w:rPr>
      <w:kern w:val="2"/>
      <w:sz w:val="18"/>
      <w:szCs w:val="18"/>
    </w:rPr>
  </w:style>
  <w:style w:type="character" w:customStyle="1" w:styleId="21">
    <w:name w:val="_Style 1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3083</Words>
  <Characters>3268</Characters>
  <Lines>1</Lines>
  <Paragraphs>1</Paragraphs>
  <TotalTime>4</TotalTime>
  <ScaleCrop>false</ScaleCrop>
  <LinksUpToDate>false</LinksUpToDate>
  <CharactersWithSpaces>3378</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2025-12-17T03:27:00Z</dcterms:created>
  <dc:creator>HP</dc:creator>
  <cp:lastModifiedBy>Administrator</cp:lastModifiedBy>
  <dcterms:modified xsi:type="dcterms:W3CDTF">2026-04-08T08:04:41Z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KSOTemplateDocerSaveRecord">
    <vt:lpwstr>eyJoZGlkIjoiZmU3MzdkZmE3ODk0YjZjZDI4NmQwMzFhODc0OTljZTgiLCJ1c2VySWQiOiIyNzEyODkyMjMifQ==</vt:lpwstr>
  </property>
  <property fmtid="{D5CDD505-2E9C-101B-9397-08002B2CF9AE}" pid="4" name="ICV">
    <vt:lpwstr>422F765EACDE4C51A8BA9656D18A234C_13</vt:lpwstr>
  </property>
</Properties>
</file>