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33C" w:rsidRPr="00EF3C56" w:rsidRDefault="00BE533C" w:rsidP="00BE533C">
      <w:pPr>
        <w:widowControl/>
        <w:spacing w:line="600" w:lineRule="exact"/>
        <w:jc w:val="center"/>
        <w:outlineLvl w:val="2"/>
        <w:rPr>
          <w:rFonts w:ascii="Times New Roman" w:eastAsia="方正小标宋_GBK" w:hAnsi="Times New Roman"/>
          <w:bCs/>
          <w:kern w:val="0"/>
          <w:sz w:val="44"/>
          <w:szCs w:val="44"/>
        </w:rPr>
      </w:pPr>
      <w:r w:rsidRPr="00EF3C56">
        <w:rPr>
          <w:rFonts w:ascii="Times New Roman" w:eastAsia="方正小标宋_GBK" w:hAnsi="Times New Roman"/>
          <w:bCs/>
          <w:kern w:val="0"/>
          <w:sz w:val="44"/>
          <w:szCs w:val="44"/>
        </w:rPr>
        <w:t>重庆市专业学位研究生教学案例库建设</w:t>
      </w:r>
    </w:p>
    <w:p w:rsidR="00BE533C" w:rsidRDefault="00BE533C" w:rsidP="00BE533C">
      <w:pPr>
        <w:widowControl/>
        <w:spacing w:line="600" w:lineRule="exact"/>
        <w:jc w:val="center"/>
        <w:outlineLvl w:val="2"/>
        <w:rPr>
          <w:rFonts w:ascii="Times New Roman" w:eastAsia="方正小标宋_GBK" w:hAnsi="Times New Roman"/>
          <w:bCs/>
          <w:kern w:val="0"/>
          <w:sz w:val="44"/>
          <w:szCs w:val="44"/>
        </w:rPr>
      </w:pPr>
      <w:r w:rsidRPr="00EF3C56">
        <w:rPr>
          <w:rFonts w:ascii="Times New Roman" w:eastAsia="方正小标宋_GBK" w:hAnsi="Times New Roman"/>
          <w:bCs/>
          <w:kern w:val="0"/>
          <w:sz w:val="44"/>
          <w:szCs w:val="44"/>
        </w:rPr>
        <w:t>管理实施意见（暂行）</w:t>
      </w:r>
    </w:p>
    <w:p w:rsidR="00BE533C" w:rsidRPr="00EF3C56" w:rsidRDefault="00BE533C" w:rsidP="00BE533C">
      <w:pPr>
        <w:widowControl/>
        <w:spacing w:line="600" w:lineRule="exact"/>
        <w:jc w:val="center"/>
        <w:outlineLvl w:val="2"/>
        <w:rPr>
          <w:rFonts w:ascii="Times New Roman" w:eastAsia="方正小标宋_GBK" w:hAnsi="Times New Roman"/>
          <w:bCs/>
          <w:kern w:val="0"/>
          <w:sz w:val="44"/>
          <w:szCs w:val="44"/>
        </w:rPr>
      </w:pPr>
    </w:p>
    <w:p w:rsidR="00BE533C" w:rsidRPr="00EF3C56" w:rsidRDefault="00BE533C" w:rsidP="00BE533C">
      <w:pPr>
        <w:widowControl/>
        <w:snapToGrid w:val="0"/>
        <w:spacing w:line="600" w:lineRule="exact"/>
        <w:ind w:firstLineChars="150" w:firstLine="480"/>
        <w:jc w:val="left"/>
        <w:rPr>
          <w:rFonts w:ascii="Times New Roman" w:eastAsia="方正仿宋_GBK" w:hAnsi="Times New Roman"/>
          <w:kern w:val="0"/>
          <w:sz w:val="32"/>
          <w:szCs w:val="32"/>
        </w:rPr>
      </w:pPr>
      <w:r w:rsidRPr="00EF3C56">
        <w:rPr>
          <w:rFonts w:ascii="Times New Roman" w:eastAsia="方正仿宋_GBK" w:hAnsi="Times New Roman"/>
          <w:kern w:val="0"/>
          <w:sz w:val="32"/>
          <w:szCs w:val="32"/>
        </w:rPr>
        <w:t>为贯彻落实《教育部</w:t>
      </w:r>
      <w:r w:rsidRPr="00EF3C56">
        <w:rPr>
          <w:rFonts w:ascii="Times New Roman" w:eastAsia="方正仿宋_GBK" w:hAnsi="Times New Roman"/>
          <w:kern w:val="0"/>
          <w:sz w:val="32"/>
          <w:szCs w:val="32"/>
        </w:rPr>
        <w:t xml:space="preserve"> </w:t>
      </w:r>
      <w:r w:rsidRPr="00EF3C56">
        <w:rPr>
          <w:rFonts w:ascii="Times New Roman" w:eastAsia="方正仿宋_GBK" w:hAnsi="Times New Roman"/>
          <w:kern w:val="0"/>
          <w:sz w:val="32"/>
          <w:szCs w:val="32"/>
        </w:rPr>
        <w:t>人力资源社会保障部关于深入推进专业学位研究生培养模式改革的意见》（教研〔</w:t>
      </w:r>
      <w:r w:rsidRPr="00EF3C56">
        <w:rPr>
          <w:rFonts w:ascii="Times New Roman" w:eastAsia="方正仿宋_GBK" w:hAnsi="Times New Roman"/>
          <w:kern w:val="0"/>
          <w:sz w:val="32"/>
          <w:szCs w:val="32"/>
        </w:rPr>
        <w:t>2013</w:t>
      </w:r>
      <w:r w:rsidRPr="00EF3C56">
        <w:rPr>
          <w:rFonts w:ascii="Times New Roman" w:eastAsia="方正仿宋_GBK" w:hAnsi="Times New Roman"/>
          <w:kern w:val="0"/>
          <w:sz w:val="32"/>
          <w:szCs w:val="32"/>
        </w:rPr>
        <w:t>〕</w:t>
      </w:r>
      <w:r w:rsidRPr="00EF3C56">
        <w:rPr>
          <w:rFonts w:ascii="Times New Roman" w:eastAsia="方正仿宋_GBK" w:hAnsi="Times New Roman"/>
          <w:kern w:val="0"/>
          <w:sz w:val="32"/>
          <w:szCs w:val="32"/>
        </w:rPr>
        <w:t>3</w:t>
      </w:r>
      <w:r w:rsidRPr="00EF3C56">
        <w:rPr>
          <w:rFonts w:ascii="Times New Roman" w:eastAsia="方正仿宋_GBK" w:hAnsi="Times New Roman"/>
          <w:kern w:val="0"/>
          <w:sz w:val="32"/>
          <w:szCs w:val="32"/>
        </w:rPr>
        <w:t>号），《教育部关于加强专业学位研究生案例教学和联合培养基地建设的意见》（教研〔</w:t>
      </w:r>
      <w:r w:rsidRPr="00EF3C56">
        <w:rPr>
          <w:rFonts w:ascii="Times New Roman" w:eastAsia="方正仿宋_GBK" w:hAnsi="Times New Roman"/>
          <w:kern w:val="0"/>
          <w:sz w:val="32"/>
          <w:szCs w:val="32"/>
        </w:rPr>
        <w:t>2015</w:t>
      </w:r>
      <w:r w:rsidRPr="00EF3C56">
        <w:rPr>
          <w:rFonts w:ascii="Times New Roman" w:eastAsia="方正仿宋_GBK" w:hAnsi="Times New Roman"/>
          <w:kern w:val="0"/>
          <w:sz w:val="32"/>
          <w:szCs w:val="32"/>
        </w:rPr>
        <w:t>〕</w:t>
      </w:r>
      <w:r w:rsidRPr="00EF3C56">
        <w:rPr>
          <w:rFonts w:ascii="Times New Roman" w:eastAsia="方正仿宋_GBK" w:hAnsi="Times New Roman"/>
          <w:kern w:val="0"/>
          <w:sz w:val="32"/>
          <w:szCs w:val="32"/>
        </w:rPr>
        <w:t>1</w:t>
      </w:r>
      <w:r w:rsidRPr="00EF3C56">
        <w:rPr>
          <w:rFonts w:ascii="Times New Roman" w:eastAsia="方正仿宋_GBK" w:hAnsi="Times New Roman"/>
          <w:kern w:val="0"/>
          <w:sz w:val="32"/>
          <w:szCs w:val="32"/>
        </w:rPr>
        <w:t>号），进一步加强专业学位研究生教学案例库建设（以下简称案例库），规范相关管理工作，特制定本实施意见。</w:t>
      </w:r>
    </w:p>
    <w:p w:rsidR="00BE533C" w:rsidRPr="00EF3C56" w:rsidRDefault="00BE533C" w:rsidP="00BE533C">
      <w:pPr>
        <w:snapToGrid w:val="0"/>
        <w:spacing w:line="600" w:lineRule="exact"/>
        <w:ind w:firstLineChars="200" w:firstLine="640"/>
        <w:rPr>
          <w:rFonts w:ascii="Times New Roman" w:eastAsia="方正黑体_GBK" w:hAnsi="Times New Roman"/>
          <w:sz w:val="32"/>
          <w:szCs w:val="32"/>
        </w:rPr>
      </w:pPr>
      <w:r w:rsidRPr="00EF3C56">
        <w:rPr>
          <w:rFonts w:ascii="Times New Roman" w:eastAsia="方正黑体_GBK" w:hAnsi="Times New Roman"/>
          <w:sz w:val="32"/>
          <w:szCs w:val="32"/>
        </w:rPr>
        <w:t>一、案例库建设的意义</w:t>
      </w:r>
    </w:p>
    <w:p w:rsidR="00BE533C" w:rsidRPr="00EF3C56" w:rsidRDefault="00BE533C" w:rsidP="00BE533C">
      <w:pPr>
        <w:snapToGrid w:val="0"/>
        <w:spacing w:line="600" w:lineRule="exact"/>
        <w:ind w:firstLineChars="200" w:firstLine="640"/>
        <w:rPr>
          <w:rFonts w:ascii="Times New Roman" w:eastAsia="方正仿宋_GBK" w:hAnsi="Times New Roman"/>
          <w:sz w:val="32"/>
          <w:szCs w:val="32"/>
        </w:rPr>
      </w:pPr>
      <w:r w:rsidRPr="00EF3C56">
        <w:rPr>
          <w:rFonts w:ascii="Times New Roman" w:eastAsia="方正仿宋_GBK" w:hAnsi="Times New Roman"/>
          <w:sz w:val="32"/>
          <w:szCs w:val="32"/>
        </w:rPr>
        <w:t>案例教学是以学生为中心，以案例为基础，通过呈现案例情境，将理论与实践紧密结合，引导学生发现问题、分析问题、解决问题，从而掌握理论、形成观点、提高能力的一种教学方式。加强案例教学，是强化专业学位研究生实践能力培养，推进教学改革，促进教学与实践有机融合的重要途径，是推动专业学位研究生培养模式改革的重要手段。</w:t>
      </w:r>
    </w:p>
    <w:p w:rsidR="00BE533C" w:rsidRPr="00EF3C56" w:rsidRDefault="00BE533C" w:rsidP="00BE533C">
      <w:pPr>
        <w:snapToGrid w:val="0"/>
        <w:spacing w:line="600" w:lineRule="exact"/>
        <w:ind w:firstLineChars="200" w:firstLine="640"/>
        <w:rPr>
          <w:rFonts w:ascii="Times New Roman" w:eastAsia="方正仿宋_GBK" w:hAnsi="Times New Roman"/>
          <w:sz w:val="32"/>
          <w:szCs w:val="32"/>
        </w:rPr>
      </w:pPr>
      <w:r w:rsidRPr="00EF3C56">
        <w:rPr>
          <w:rFonts w:ascii="Times New Roman" w:eastAsia="方正仿宋_GBK" w:hAnsi="Times New Roman"/>
          <w:sz w:val="32"/>
          <w:szCs w:val="32"/>
        </w:rPr>
        <w:t>高质量的教学案例是有效开展案例教学的基础和保证。</w:t>
      </w:r>
      <w:r w:rsidRPr="00EF3C56">
        <w:rPr>
          <w:rFonts w:ascii="Times New Roman" w:eastAsia="方正仿宋_GBK" w:hAnsi="Times New Roman"/>
          <w:kern w:val="0"/>
          <w:sz w:val="32"/>
          <w:szCs w:val="32"/>
        </w:rPr>
        <w:t>通过开展专业学位研究生教学案例库建设，努力建成一批高质量的教学案例库，</w:t>
      </w:r>
      <w:r w:rsidRPr="00EF3C56">
        <w:rPr>
          <w:rFonts w:ascii="Times New Roman" w:eastAsia="方正仿宋_GBK" w:hAnsi="Times New Roman"/>
          <w:sz w:val="32"/>
          <w:szCs w:val="32"/>
        </w:rPr>
        <w:t>有利于提高案例教学的水平和质量，切实保证我市专业学位研究生复合型、应用型人才培养目标的实现。</w:t>
      </w:r>
    </w:p>
    <w:p w:rsidR="00BE533C" w:rsidRPr="00EF3C56" w:rsidRDefault="00BE533C" w:rsidP="00BE533C">
      <w:pPr>
        <w:snapToGrid w:val="0"/>
        <w:spacing w:line="600" w:lineRule="exact"/>
        <w:ind w:firstLineChars="200" w:firstLine="640"/>
        <w:rPr>
          <w:rFonts w:ascii="Times New Roman" w:eastAsia="方正黑体_GBK" w:hAnsi="Times New Roman"/>
          <w:sz w:val="32"/>
          <w:szCs w:val="32"/>
        </w:rPr>
      </w:pPr>
      <w:r w:rsidRPr="00EF3C56">
        <w:rPr>
          <w:rFonts w:ascii="Times New Roman" w:eastAsia="方正黑体_GBK" w:hAnsi="Times New Roman"/>
          <w:sz w:val="32"/>
          <w:szCs w:val="32"/>
        </w:rPr>
        <w:t>二、案例库建设的基本原则</w:t>
      </w:r>
    </w:p>
    <w:p w:rsidR="00BE533C" w:rsidRPr="00EF3C56" w:rsidRDefault="00BE533C" w:rsidP="00BE533C">
      <w:pPr>
        <w:snapToGrid w:val="0"/>
        <w:spacing w:line="600" w:lineRule="exact"/>
        <w:ind w:firstLineChars="200" w:firstLine="640"/>
        <w:rPr>
          <w:rFonts w:ascii="Times New Roman" w:eastAsia="方正仿宋_GBK" w:hAnsi="Times New Roman"/>
          <w:sz w:val="32"/>
          <w:szCs w:val="32"/>
        </w:rPr>
      </w:pPr>
      <w:r w:rsidRPr="00EF3C56">
        <w:rPr>
          <w:rFonts w:ascii="Times New Roman" w:eastAsia="方正仿宋_GBK" w:hAnsi="Times New Roman"/>
          <w:sz w:val="32"/>
          <w:szCs w:val="32"/>
        </w:rPr>
        <w:t>1</w:t>
      </w:r>
      <w:r w:rsidRPr="00EF3C56">
        <w:rPr>
          <w:rFonts w:ascii="Times New Roman" w:eastAsia="方正仿宋_GBK" w:hAnsi="Times New Roman"/>
          <w:sz w:val="32"/>
          <w:szCs w:val="32"/>
        </w:rPr>
        <w:t>．真实性。案例取材可通过调研、采访、参与或从已有文献</w:t>
      </w:r>
      <w:r w:rsidRPr="00EF3C56">
        <w:rPr>
          <w:rFonts w:ascii="Times New Roman" w:eastAsia="方正仿宋_GBK" w:hAnsi="Times New Roman"/>
          <w:sz w:val="32"/>
          <w:szCs w:val="32"/>
        </w:rPr>
        <w:lastRenderedPageBreak/>
        <w:t>资料中摘编等方式获得，其内容必须真实，个别具有保密性的内容或数字可在合理范围内处理，但需注明。</w:t>
      </w:r>
    </w:p>
    <w:p w:rsidR="00BE533C" w:rsidRPr="00EF3C56" w:rsidRDefault="00BE533C" w:rsidP="00BE533C">
      <w:pPr>
        <w:snapToGrid w:val="0"/>
        <w:spacing w:line="600" w:lineRule="exact"/>
        <w:ind w:firstLineChars="200" w:firstLine="640"/>
        <w:rPr>
          <w:rFonts w:ascii="Times New Roman" w:eastAsia="方正仿宋_GBK" w:hAnsi="Times New Roman"/>
          <w:sz w:val="32"/>
          <w:szCs w:val="32"/>
        </w:rPr>
      </w:pPr>
      <w:r w:rsidRPr="00EF3C56">
        <w:rPr>
          <w:rFonts w:ascii="Times New Roman" w:eastAsia="方正仿宋_GBK" w:hAnsi="Times New Roman"/>
          <w:sz w:val="32"/>
          <w:szCs w:val="32"/>
        </w:rPr>
        <w:t>2</w:t>
      </w:r>
      <w:r w:rsidRPr="00EF3C56">
        <w:rPr>
          <w:rFonts w:ascii="Times New Roman" w:eastAsia="方正仿宋_GBK" w:hAnsi="Times New Roman"/>
          <w:sz w:val="32"/>
          <w:szCs w:val="32"/>
        </w:rPr>
        <w:t>．典型性。案例内容要在所属学科领域中具有一定的代表性，能够反应所学的相关理论知识。</w:t>
      </w:r>
    </w:p>
    <w:p w:rsidR="00BE533C" w:rsidRPr="00EF3C56" w:rsidRDefault="00BE533C" w:rsidP="00BE533C">
      <w:pPr>
        <w:snapToGrid w:val="0"/>
        <w:spacing w:line="600" w:lineRule="exact"/>
        <w:ind w:firstLineChars="200" w:firstLine="640"/>
        <w:rPr>
          <w:rFonts w:ascii="Times New Roman" w:eastAsia="方正仿宋_GBK" w:hAnsi="Times New Roman"/>
          <w:sz w:val="32"/>
          <w:szCs w:val="32"/>
        </w:rPr>
      </w:pPr>
      <w:r w:rsidRPr="00EF3C56">
        <w:rPr>
          <w:rFonts w:ascii="Times New Roman" w:eastAsia="方正仿宋_GBK" w:hAnsi="Times New Roman"/>
          <w:sz w:val="32"/>
          <w:szCs w:val="32"/>
        </w:rPr>
        <w:t>3</w:t>
      </w:r>
      <w:r w:rsidRPr="00EF3C56">
        <w:rPr>
          <w:rFonts w:ascii="Times New Roman" w:eastAsia="方正仿宋_GBK" w:hAnsi="Times New Roman"/>
          <w:sz w:val="32"/>
          <w:szCs w:val="32"/>
        </w:rPr>
        <w:t>．客观性。案例应是从客观角度陈述，与实践紧密结合，不带有任何个人观点和倾向。</w:t>
      </w:r>
    </w:p>
    <w:p w:rsidR="00BE533C" w:rsidRPr="00EF3C56" w:rsidRDefault="00BE533C" w:rsidP="00BE533C">
      <w:pPr>
        <w:snapToGrid w:val="0"/>
        <w:spacing w:line="600" w:lineRule="exact"/>
        <w:ind w:firstLineChars="200" w:firstLine="640"/>
        <w:rPr>
          <w:rFonts w:ascii="Times New Roman" w:eastAsia="方正仿宋_GBK" w:hAnsi="Times New Roman"/>
          <w:sz w:val="32"/>
          <w:szCs w:val="32"/>
        </w:rPr>
      </w:pPr>
      <w:r w:rsidRPr="00EF3C56">
        <w:rPr>
          <w:rFonts w:ascii="Times New Roman" w:eastAsia="方正仿宋_GBK" w:hAnsi="Times New Roman"/>
          <w:sz w:val="32"/>
          <w:szCs w:val="32"/>
        </w:rPr>
        <w:t>4</w:t>
      </w:r>
      <w:r w:rsidRPr="00EF3C56">
        <w:rPr>
          <w:rFonts w:ascii="Times New Roman" w:eastAsia="方正仿宋_GBK" w:hAnsi="Times New Roman"/>
          <w:sz w:val="32"/>
          <w:szCs w:val="32"/>
        </w:rPr>
        <w:t>．时效性。案例内容应符合当前实际以及未来发展的方向，并能够在今后的一段时间内使用。</w:t>
      </w:r>
    </w:p>
    <w:p w:rsidR="00BE533C" w:rsidRPr="00EF3C56" w:rsidRDefault="00BE533C" w:rsidP="00BE533C">
      <w:pPr>
        <w:snapToGrid w:val="0"/>
        <w:spacing w:line="600" w:lineRule="exact"/>
        <w:ind w:firstLineChars="200" w:firstLine="640"/>
        <w:rPr>
          <w:rFonts w:ascii="Times New Roman" w:eastAsia="方正仿宋_GBK" w:hAnsi="Times New Roman"/>
          <w:sz w:val="32"/>
          <w:szCs w:val="32"/>
        </w:rPr>
      </w:pPr>
      <w:r w:rsidRPr="00EF3C56">
        <w:rPr>
          <w:rFonts w:ascii="Times New Roman" w:eastAsia="方正仿宋_GBK" w:hAnsi="Times New Roman"/>
          <w:sz w:val="32"/>
          <w:szCs w:val="32"/>
        </w:rPr>
        <w:t>5</w:t>
      </w:r>
      <w:r w:rsidRPr="00EF3C56">
        <w:rPr>
          <w:rFonts w:ascii="Times New Roman" w:eastAsia="方正仿宋_GBK" w:hAnsi="Times New Roman"/>
          <w:sz w:val="32"/>
          <w:szCs w:val="32"/>
        </w:rPr>
        <w:t>．创新性。案例的选材和内容应该具有一定的创新性，可附需要学生讨论的问题，给学生思考的空间，启发学生独立解决问题。</w:t>
      </w:r>
    </w:p>
    <w:p w:rsidR="00BE533C" w:rsidRPr="00EF3C56" w:rsidRDefault="00BE533C" w:rsidP="00BE533C">
      <w:pPr>
        <w:snapToGrid w:val="0"/>
        <w:spacing w:line="600" w:lineRule="exact"/>
        <w:ind w:firstLineChars="200" w:firstLine="640"/>
        <w:rPr>
          <w:rFonts w:ascii="Times New Roman" w:eastAsia="方正黑体_GBK" w:hAnsi="Times New Roman"/>
          <w:sz w:val="32"/>
          <w:szCs w:val="32"/>
        </w:rPr>
      </w:pPr>
      <w:r w:rsidRPr="00EF3C56">
        <w:rPr>
          <w:rFonts w:ascii="Times New Roman" w:eastAsia="方正黑体_GBK" w:hAnsi="Times New Roman"/>
          <w:sz w:val="32"/>
          <w:szCs w:val="32"/>
        </w:rPr>
        <w:t>三、案例库建设的范围</w:t>
      </w:r>
    </w:p>
    <w:p w:rsidR="00BE533C" w:rsidRPr="00EF3C56" w:rsidRDefault="00BE533C" w:rsidP="00BE533C">
      <w:pPr>
        <w:snapToGrid w:val="0"/>
        <w:spacing w:line="600" w:lineRule="exact"/>
        <w:ind w:firstLineChars="200" w:firstLine="640"/>
        <w:rPr>
          <w:rFonts w:ascii="Times New Roman" w:eastAsia="方正仿宋_GBK" w:hAnsi="Times New Roman"/>
          <w:sz w:val="32"/>
          <w:szCs w:val="32"/>
        </w:rPr>
      </w:pPr>
      <w:r w:rsidRPr="00EF3C56">
        <w:rPr>
          <w:rFonts w:ascii="Times New Roman" w:eastAsia="方正仿宋_GBK" w:hAnsi="Times New Roman"/>
          <w:sz w:val="32"/>
          <w:szCs w:val="32"/>
        </w:rPr>
        <w:t>案例库建设范围包括适宜采取案例教学的专业学位</w:t>
      </w:r>
      <w:r w:rsidRPr="00EF3C56">
        <w:rPr>
          <w:rFonts w:ascii="Times New Roman" w:eastAsia="方正仿宋_GBK" w:hAnsi="Times New Roman" w:hint="eastAsia"/>
          <w:sz w:val="32"/>
          <w:szCs w:val="32"/>
        </w:rPr>
        <w:t>类别</w:t>
      </w:r>
      <w:r w:rsidRPr="00EF3C56">
        <w:rPr>
          <w:rFonts w:ascii="Times New Roman" w:eastAsia="方正仿宋_GBK" w:hAnsi="Times New Roman"/>
          <w:sz w:val="32"/>
          <w:szCs w:val="32"/>
        </w:rPr>
        <w:t>（领域）。案例库建设以</w:t>
      </w:r>
      <w:r>
        <w:rPr>
          <w:rFonts w:ascii="Times New Roman" w:eastAsia="方正仿宋_GBK" w:hAnsi="Times New Roman" w:hint="eastAsia"/>
          <w:sz w:val="32"/>
          <w:szCs w:val="32"/>
        </w:rPr>
        <w:t>专业</w:t>
      </w:r>
      <w:r w:rsidRPr="00EF3C56">
        <w:rPr>
          <w:rFonts w:ascii="Times New Roman" w:eastAsia="方正仿宋_GBK" w:hAnsi="Times New Roman" w:hint="eastAsia"/>
          <w:sz w:val="32"/>
          <w:szCs w:val="32"/>
        </w:rPr>
        <w:t>学位授权点</w:t>
      </w:r>
      <w:r w:rsidRPr="00EF3C56">
        <w:rPr>
          <w:rFonts w:ascii="Times New Roman" w:eastAsia="方正仿宋_GBK" w:hAnsi="Times New Roman"/>
          <w:sz w:val="32"/>
          <w:szCs w:val="32"/>
        </w:rPr>
        <w:t>为单位，内容应尽可能覆盖相关专业学位研究生培养方案的核心课程，适度照顾选修课程，避免案例过于集中于某一领域或极少数课程。</w:t>
      </w:r>
    </w:p>
    <w:p w:rsidR="00BE533C" w:rsidRPr="00EF3C56" w:rsidRDefault="00BE533C" w:rsidP="00BE533C">
      <w:pPr>
        <w:snapToGrid w:val="0"/>
        <w:spacing w:line="600" w:lineRule="exact"/>
        <w:ind w:firstLineChars="200" w:firstLine="640"/>
        <w:rPr>
          <w:rFonts w:ascii="Times New Roman" w:eastAsia="方正黑体_GBK" w:hAnsi="Times New Roman"/>
          <w:sz w:val="32"/>
          <w:szCs w:val="32"/>
        </w:rPr>
      </w:pPr>
      <w:r w:rsidRPr="00EF3C56">
        <w:rPr>
          <w:rFonts w:ascii="Times New Roman" w:eastAsia="方正黑体_GBK" w:hAnsi="Times New Roman"/>
          <w:sz w:val="32"/>
          <w:szCs w:val="32"/>
        </w:rPr>
        <w:t>四、案例库建设的基本要求</w:t>
      </w:r>
    </w:p>
    <w:p w:rsidR="00BE533C" w:rsidRPr="00EF3C56" w:rsidRDefault="00BE533C" w:rsidP="00BE533C">
      <w:pPr>
        <w:snapToGrid w:val="0"/>
        <w:spacing w:line="600" w:lineRule="exact"/>
        <w:ind w:firstLineChars="200" w:firstLine="640"/>
        <w:rPr>
          <w:rFonts w:ascii="Times New Roman" w:eastAsia="方正仿宋_GBK" w:hAnsi="Times New Roman"/>
          <w:sz w:val="32"/>
          <w:szCs w:val="32"/>
        </w:rPr>
      </w:pPr>
      <w:r w:rsidRPr="00EF3C56">
        <w:rPr>
          <w:rFonts w:ascii="Times New Roman" w:eastAsia="方正仿宋_GBK" w:hAnsi="Times New Roman"/>
          <w:sz w:val="32"/>
          <w:szCs w:val="32"/>
        </w:rPr>
        <w:t>1</w:t>
      </w:r>
      <w:r w:rsidRPr="00EF3C56">
        <w:rPr>
          <w:rFonts w:ascii="Times New Roman" w:eastAsia="方正仿宋_GBK" w:hAnsi="Times New Roman"/>
          <w:sz w:val="32"/>
          <w:szCs w:val="32"/>
        </w:rPr>
        <w:t>．</w:t>
      </w:r>
      <w:r w:rsidRPr="00EF3C56">
        <w:rPr>
          <w:rFonts w:ascii="Times New Roman" w:eastAsia="方正仿宋_GBK" w:hAnsi="Times New Roman" w:hint="eastAsia"/>
          <w:sz w:val="32"/>
          <w:szCs w:val="32"/>
        </w:rPr>
        <w:t>每个案例库中应包含</w:t>
      </w:r>
      <w:r w:rsidRPr="00EF3C56">
        <w:rPr>
          <w:rFonts w:ascii="Times New Roman" w:eastAsia="方正仿宋_GBK" w:hAnsi="Times New Roman"/>
          <w:sz w:val="32"/>
          <w:szCs w:val="32"/>
        </w:rPr>
        <w:t>20</w:t>
      </w:r>
      <w:r w:rsidRPr="00EF3C56">
        <w:rPr>
          <w:rFonts w:ascii="Times New Roman" w:eastAsia="方正仿宋_GBK" w:hAnsi="Times New Roman" w:hint="eastAsia"/>
          <w:sz w:val="32"/>
          <w:szCs w:val="32"/>
        </w:rPr>
        <w:t>个</w:t>
      </w:r>
      <w:r w:rsidRPr="00EF3C56">
        <w:rPr>
          <w:rFonts w:ascii="Times New Roman" w:eastAsia="方正仿宋_GBK" w:hAnsi="Times New Roman"/>
          <w:sz w:val="32"/>
          <w:szCs w:val="32"/>
        </w:rPr>
        <w:t>以上案例；案例应结合社会上的热点问题，或领域内重点问题，或实践中代表性问题；应有一定数量的原创性案例，原创性案例</w:t>
      </w:r>
      <w:r>
        <w:rPr>
          <w:rFonts w:ascii="Times New Roman" w:eastAsia="方正仿宋_GBK" w:hAnsi="Times New Roman" w:hint="eastAsia"/>
          <w:sz w:val="32"/>
          <w:szCs w:val="32"/>
        </w:rPr>
        <w:t>原则</w:t>
      </w:r>
      <w:r>
        <w:rPr>
          <w:rFonts w:ascii="Times New Roman" w:eastAsia="方正仿宋_GBK" w:hAnsi="Times New Roman"/>
          <w:sz w:val="32"/>
          <w:szCs w:val="32"/>
        </w:rPr>
        <w:t>上</w:t>
      </w:r>
      <w:r w:rsidRPr="00EF3C56">
        <w:rPr>
          <w:rFonts w:ascii="Times New Roman" w:eastAsia="方正仿宋_GBK" w:hAnsi="Times New Roman"/>
          <w:sz w:val="32"/>
          <w:szCs w:val="32"/>
        </w:rPr>
        <w:t>不少于</w:t>
      </w:r>
      <w:r w:rsidRPr="00EF3C56">
        <w:rPr>
          <w:rFonts w:ascii="Times New Roman" w:eastAsia="方正仿宋_GBK" w:hAnsi="Times New Roman"/>
          <w:sz w:val="32"/>
          <w:szCs w:val="32"/>
        </w:rPr>
        <w:t>60%</w:t>
      </w:r>
      <w:r w:rsidRPr="00EF3C56">
        <w:rPr>
          <w:rFonts w:ascii="Times New Roman" w:eastAsia="方正仿宋_GBK" w:hAnsi="Times New Roman"/>
          <w:sz w:val="32"/>
          <w:szCs w:val="32"/>
        </w:rPr>
        <w:t>。</w:t>
      </w:r>
    </w:p>
    <w:p w:rsidR="00BE533C" w:rsidRPr="00EF3C56" w:rsidRDefault="00BE533C" w:rsidP="00BE533C">
      <w:pPr>
        <w:snapToGrid w:val="0"/>
        <w:spacing w:line="600" w:lineRule="exact"/>
        <w:ind w:firstLineChars="200" w:firstLine="640"/>
        <w:rPr>
          <w:rFonts w:ascii="Times New Roman" w:eastAsia="方正仿宋_GBK" w:hAnsi="Times New Roman"/>
          <w:sz w:val="32"/>
          <w:szCs w:val="32"/>
        </w:rPr>
      </w:pPr>
      <w:r w:rsidRPr="00EF3C56">
        <w:rPr>
          <w:rFonts w:ascii="Times New Roman" w:eastAsia="方正仿宋_GBK" w:hAnsi="Times New Roman"/>
          <w:sz w:val="32"/>
          <w:szCs w:val="32"/>
        </w:rPr>
        <w:t>2</w:t>
      </w:r>
      <w:r w:rsidRPr="00EF3C56">
        <w:rPr>
          <w:rFonts w:ascii="Times New Roman" w:eastAsia="方正仿宋_GBK" w:hAnsi="Times New Roman"/>
          <w:sz w:val="32"/>
          <w:szCs w:val="32"/>
        </w:rPr>
        <w:t>．案例库案例可分为综合课程案例、单一课程案例、知识点案例。综合课程案例是指涉及多门课程知识的案例，一般不少于</w:t>
      </w:r>
      <w:r w:rsidRPr="00EF3C56">
        <w:rPr>
          <w:rFonts w:ascii="Times New Roman" w:eastAsia="方正仿宋_GBK" w:hAnsi="Times New Roman"/>
          <w:sz w:val="32"/>
          <w:szCs w:val="32"/>
        </w:rPr>
        <w:lastRenderedPageBreak/>
        <w:t>5000</w:t>
      </w:r>
      <w:r w:rsidRPr="00EF3C56">
        <w:rPr>
          <w:rFonts w:ascii="Times New Roman" w:eastAsia="方正仿宋_GBK" w:hAnsi="Times New Roman"/>
          <w:sz w:val="32"/>
          <w:szCs w:val="32"/>
        </w:rPr>
        <w:t>字；单一课程案例是指只涉及某一门课程多方面教学内容的案例，一般不少于</w:t>
      </w:r>
      <w:r w:rsidRPr="00EF3C56">
        <w:rPr>
          <w:rFonts w:ascii="Times New Roman" w:eastAsia="方正仿宋_GBK" w:hAnsi="Times New Roman"/>
          <w:sz w:val="32"/>
          <w:szCs w:val="32"/>
        </w:rPr>
        <w:t>3000</w:t>
      </w:r>
      <w:r w:rsidRPr="00EF3C56">
        <w:rPr>
          <w:rFonts w:ascii="Times New Roman" w:eastAsia="方正仿宋_GBK" w:hAnsi="Times New Roman"/>
          <w:sz w:val="32"/>
          <w:szCs w:val="32"/>
        </w:rPr>
        <w:t>字；知识点案例是指只涉及某一门课程某一特定知识内容或知识点的案例，一般不少于</w:t>
      </w:r>
      <w:r w:rsidRPr="00EF3C56">
        <w:rPr>
          <w:rFonts w:ascii="Times New Roman" w:eastAsia="方正仿宋_GBK" w:hAnsi="Times New Roman"/>
          <w:sz w:val="32"/>
          <w:szCs w:val="32"/>
        </w:rPr>
        <w:t>1000</w:t>
      </w:r>
      <w:r w:rsidRPr="00EF3C56">
        <w:rPr>
          <w:rFonts w:ascii="Times New Roman" w:eastAsia="方正仿宋_GBK" w:hAnsi="Times New Roman"/>
          <w:sz w:val="32"/>
          <w:szCs w:val="32"/>
        </w:rPr>
        <w:t>字。</w:t>
      </w:r>
    </w:p>
    <w:p w:rsidR="00BE533C" w:rsidRPr="00EF3C56" w:rsidRDefault="00BE533C" w:rsidP="00BE533C">
      <w:pPr>
        <w:snapToGrid w:val="0"/>
        <w:spacing w:line="600" w:lineRule="exact"/>
        <w:ind w:firstLineChars="200" w:firstLine="640"/>
        <w:rPr>
          <w:rFonts w:ascii="Times New Roman" w:eastAsia="方正仿宋_GBK" w:hAnsi="Times New Roman"/>
          <w:sz w:val="32"/>
          <w:szCs w:val="32"/>
        </w:rPr>
      </w:pPr>
      <w:r w:rsidRPr="00EF3C56">
        <w:rPr>
          <w:rFonts w:ascii="Times New Roman" w:eastAsia="方正仿宋_GBK" w:hAnsi="Times New Roman"/>
          <w:sz w:val="32"/>
          <w:szCs w:val="32"/>
        </w:rPr>
        <w:t>3</w:t>
      </w:r>
      <w:r>
        <w:rPr>
          <w:rFonts w:ascii="Times New Roman" w:eastAsia="方正仿宋_GBK" w:hAnsi="Times New Roman"/>
          <w:sz w:val="32"/>
          <w:szCs w:val="32"/>
        </w:rPr>
        <w:t>．案例库中的案例，应当根据所依托</w:t>
      </w:r>
      <w:r w:rsidRPr="00EF3C56">
        <w:rPr>
          <w:rFonts w:ascii="Times New Roman" w:eastAsia="方正仿宋_GBK" w:hAnsi="Times New Roman"/>
          <w:sz w:val="32"/>
          <w:szCs w:val="32"/>
        </w:rPr>
        <w:t>专业学位的特点，以提升学生的职业能力为导向，面向特定职业领域，在案例选题、背景资料、课堂计划、分析思路、思考题的设计等方面，注重培养学生适应相应专业岗位的综合素质。具体形式要参照各专业学位教育指导委员会的相关建设要求。</w:t>
      </w:r>
    </w:p>
    <w:p w:rsidR="00BE533C" w:rsidRPr="00EF3C56" w:rsidRDefault="00BE533C" w:rsidP="00BE533C">
      <w:pPr>
        <w:snapToGrid w:val="0"/>
        <w:spacing w:line="600" w:lineRule="exact"/>
        <w:ind w:firstLineChars="200" w:firstLine="640"/>
        <w:rPr>
          <w:rFonts w:ascii="Times New Roman" w:eastAsia="方正仿宋_GBK" w:hAnsi="Times New Roman"/>
          <w:sz w:val="32"/>
          <w:szCs w:val="32"/>
        </w:rPr>
      </w:pPr>
      <w:r w:rsidRPr="00EF3C56">
        <w:rPr>
          <w:rFonts w:ascii="Times New Roman" w:eastAsia="方正仿宋_GBK" w:hAnsi="Times New Roman"/>
          <w:sz w:val="32"/>
          <w:szCs w:val="32"/>
        </w:rPr>
        <w:t>4</w:t>
      </w:r>
      <w:r w:rsidRPr="00EF3C56">
        <w:rPr>
          <w:rFonts w:ascii="Times New Roman" w:eastAsia="方正仿宋_GBK" w:hAnsi="Times New Roman"/>
          <w:sz w:val="32"/>
          <w:szCs w:val="32"/>
        </w:rPr>
        <w:t>．案例库的建设成果可汇编成简装内部讲义，可以多媒体课件的形式予以展现，课件应做到文字、图片、表格乃至动画相结合。鼓励各专业学位</w:t>
      </w:r>
      <w:r>
        <w:rPr>
          <w:rFonts w:ascii="Times New Roman" w:eastAsia="方正仿宋_GBK" w:hAnsi="Times New Roman" w:hint="eastAsia"/>
          <w:sz w:val="32"/>
          <w:szCs w:val="32"/>
        </w:rPr>
        <w:t>类别</w:t>
      </w:r>
      <w:r w:rsidRPr="00EF3C56">
        <w:rPr>
          <w:rFonts w:ascii="Times New Roman" w:eastAsia="方正仿宋_GBK" w:hAnsi="Times New Roman"/>
          <w:sz w:val="32"/>
          <w:szCs w:val="32"/>
        </w:rPr>
        <w:t>在建设案例库的基础上形成案例教材。</w:t>
      </w:r>
    </w:p>
    <w:p w:rsidR="00BE533C" w:rsidRPr="00EF3C56" w:rsidRDefault="00BE533C" w:rsidP="00BE533C">
      <w:pPr>
        <w:snapToGrid w:val="0"/>
        <w:spacing w:line="600" w:lineRule="exact"/>
        <w:ind w:firstLineChars="200" w:firstLine="640"/>
        <w:rPr>
          <w:rFonts w:ascii="Times New Roman" w:eastAsia="方正黑体_GBK" w:hAnsi="Times New Roman"/>
          <w:sz w:val="32"/>
          <w:szCs w:val="32"/>
        </w:rPr>
      </w:pPr>
      <w:r w:rsidRPr="00EF3C56">
        <w:rPr>
          <w:rFonts w:ascii="Times New Roman" w:eastAsia="方正黑体_GBK" w:hAnsi="Times New Roman"/>
          <w:sz w:val="32"/>
          <w:szCs w:val="32"/>
        </w:rPr>
        <w:t>五、案例库建设的组织实施</w:t>
      </w:r>
    </w:p>
    <w:p w:rsidR="00BE533C" w:rsidRPr="00EF3C56" w:rsidRDefault="00BE533C" w:rsidP="00BE533C">
      <w:pPr>
        <w:pStyle w:val="a3"/>
        <w:spacing w:before="0" w:beforeAutospacing="0" w:after="0" w:afterAutospacing="0" w:line="600" w:lineRule="exact"/>
        <w:ind w:firstLineChars="200" w:firstLine="640"/>
        <w:rPr>
          <w:rFonts w:ascii="Times New Roman" w:eastAsia="方正仿宋_GBK" w:hAnsi="Times New Roman" w:cs="Times New Roman"/>
          <w:sz w:val="32"/>
          <w:szCs w:val="32"/>
        </w:rPr>
      </w:pPr>
      <w:r w:rsidRPr="00EF3C56">
        <w:rPr>
          <w:rFonts w:ascii="Times New Roman" w:eastAsia="方正仿宋_GBK" w:hAnsi="Times New Roman"/>
          <w:sz w:val="32"/>
          <w:szCs w:val="32"/>
        </w:rPr>
        <w:t>1</w:t>
      </w:r>
      <w:r w:rsidRPr="00EF3C56">
        <w:rPr>
          <w:rFonts w:ascii="Times New Roman" w:eastAsia="方正仿宋_GBK" w:hAnsi="Times New Roman"/>
          <w:sz w:val="32"/>
          <w:szCs w:val="32"/>
        </w:rPr>
        <w:t>．申请条件。项目负责人须为我市各研究生培养单位的在岗专业学位研究生指导教师或任课教师。</w:t>
      </w:r>
      <w:r w:rsidRPr="00EF3C56">
        <w:rPr>
          <w:rFonts w:ascii="Times New Roman" w:eastAsia="方正仿宋_GBK" w:hAnsi="Times New Roman" w:cs="Times New Roman"/>
          <w:sz w:val="32"/>
          <w:szCs w:val="32"/>
        </w:rPr>
        <w:t>每位申报人最多只能申报一项，在通过结题验收前，负责人不得新申报案例库项目。</w:t>
      </w:r>
    </w:p>
    <w:p w:rsidR="00BE533C" w:rsidRPr="00EF3C56" w:rsidRDefault="00BE533C" w:rsidP="00BE533C">
      <w:pPr>
        <w:widowControl/>
        <w:snapToGrid w:val="0"/>
        <w:spacing w:line="600" w:lineRule="exact"/>
        <w:ind w:firstLineChars="200" w:firstLine="640"/>
        <w:jc w:val="left"/>
        <w:rPr>
          <w:rFonts w:ascii="Times New Roman" w:eastAsia="方正仿宋_GBK" w:hAnsi="Times New Roman"/>
          <w:kern w:val="0"/>
          <w:sz w:val="32"/>
          <w:szCs w:val="32"/>
        </w:rPr>
      </w:pPr>
      <w:r w:rsidRPr="00EF3C56">
        <w:rPr>
          <w:rFonts w:ascii="Times New Roman" w:eastAsia="方正仿宋_GBK" w:hAnsi="Times New Roman"/>
          <w:sz w:val="32"/>
          <w:szCs w:val="32"/>
        </w:rPr>
        <w:t xml:space="preserve">2. </w:t>
      </w:r>
      <w:r w:rsidRPr="00EF3C56">
        <w:rPr>
          <w:rFonts w:ascii="Times New Roman" w:eastAsia="方正仿宋_GBK" w:hAnsi="Times New Roman"/>
          <w:kern w:val="0"/>
          <w:sz w:val="32"/>
          <w:szCs w:val="32"/>
        </w:rPr>
        <w:t>项目申报。案例库建设由各有关高校根据以上要求组织实施，高校要高度重视案例教学工作，结合自身研究生培养优势和特色，对适宜开展案例教学的课程，学校都应积极组织人力、财力开展案例库的开发与建设。</w:t>
      </w:r>
      <w:r w:rsidRPr="00EF3C56">
        <w:rPr>
          <w:rFonts w:ascii="Times New Roman" w:eastAsia="方正仿宋_GBK" w:hAnsi="Times New Roman" w:hint="eastAsia"/>
          <w:kern w:val="0"/>
          <w:sz w:val="32"/>
          <w:szCs w:val="32"/>
        </w:rPr>
        <w:t>项目申请按照市教委下达申报限额指标，高校组织教师申请、专家评审、公示后上报市教委，</w:t>
      </w:r>
      <w:r w:rsidRPr="00EF3C56">
        <w:rPr>
          <w:rFonts w:ascii="Times New Roman" w:eastAsia="方正仿宋_GBK" w:hAnsi="Times New Roman"/>
          <w:kern w:val="0"/>
          <w:sz w:val="32"/>
          <w:szCs w:val="32"/>
        </w:rPr>
        <w:t>市教委结合我市专业学位研究生教育发展的需要和重点，择优确定立项建设的案例库项目</w:t>
      </w:r>
      <w:r w:rsidRPr="00EF3C56">
        <w:rPr>
          <w:rFonts w:ascii="Times New Roman" w:eastAsia="方正仿宋_GBK" w:hAnsi="Times New Roman" w:hint="eastAsia"/>
          <w:kern w:val="0"/>
          <w:sz w:val="32"/>
          <w:szCs w:val="32"/>
        </w:rPr>
        <w:t>，并正式行文公布。</w:t>
      </w:r>
    </w:p>
    <w:p w:rsidR="00BE533C" w:rsidRPr="00EF3C56" w:rsidRDefault="00BE533C" w:rsidP="00BE533C">
      <w:pPr>
        <w:widowControl/>
        <w:snapToGrid w:val="0"/>
        <w:spacing w:line="600" w:lineRule="exact"/>
        <w:ind w:firstLineChars="200" w:firstLine="640"/>
        <w:jc w:val="left"/>
        <w:rPr>
          <w:rFonts w:ascii="Times New Roman" w:eastAsia="方正仿宋_GBK" w:hAnsi="Times New Roman"/>
          <w:kern w:val="0"/>
          <w:sz w:val="32"/>
          <w:szCs w:val="32"/>
        </w:rPr>
      </w:pPr>
      <w:r w:rsidRPr="00EF3C56">
        <w:rPr>
          <w:rFonts w:ascii="Times New Roman" w:eastAsia="方正仿宋_GBK" w:hAnsi="Times New Roman" w:hint="eastAsia"/>
          <w:kern w:val="0"/>
          <w:sz w:val="32"/>
          <w:szCs w:val="32"/>
        </w:rPr>
        <w:lastRenderedPageBreak/>
        <w:t>3</w:t>
      </w:r>
      <w:r w:rsidRPr="00EF3C56">
        <w:rPr>
          <w:rFonts w:ascii="Times New Roman" w:eastAsia="方正仿宋_GBK" w:hAnsi="Times New Roman"/>
          <w:sz w:val="32"/>
          <w:szCs w:val="32"/>
        </w:rPr>
        <w:t>．</w:t>
      </w:r>
      <w:r w:rsidRPr="00EF3C56">
        <w:rPr>
          <w:rFonts w:ascii="Times New Roman" w:eastAsia="方正仿宋_GBK" w:hAnsi="Times New Roman"/>
          <w:kern w:val="0"/>
          <w:sz w:val="32"/>
          <w:szCs w:val="32"/>
        </w:rPr>
        <w:t>项目管理。案例库建设项目每</w:t>
      </w:r>
      <w:r w:rsidRPr="00EF3C56">
        <w:rPr>
          <w:rFonts w:ascii="Times New Roman" w:eastAsia="方正仿宋_GBK" w:hAnsi="Times New Roman" w:hint="eastAsia"/>
          <w:kern w:val="0"/>
          <w:sz w:val="32"/>
          <w:szCs w:val="32"/>
        </w:rPr>
        <w:t>两</w:t>
      </w:r>
      <w:r w:rsidRPr="00EF3C56">
        <w:rPr>
          <w:rFonts w:ascii="Times New Roman" w:eastAsia="方正仿宋_GBK" w:hAnsi="Times New Roman"/>
          <w:kern w:val="0"/>
          <w:sz w:val="32"/>
          <w:szCs w:val="32"/>
        </w:rPr>
        <w:t>年为一周期，立项后</w:t>
      </w:r>
      <w:r w:rsidRPr="00EF3C56">
        <w:rPr>
          <w:rFonts w:ascii="Times New Roman" w:eastAsia="方正仿宋_GBK" w:hAnsi="Times New Roman" w:hint="eastAsia"/>
          <w:kern w:val="0"/>
          <w:sz w:val="32"/>
          <w:szCs w:val="32"/>
        </w:rPr>
        <w:t>高校应组织年度绩效</w:t>
      </w:r>
      <w:r w:rsidRPr="00EF3C56">
        <w:rPr>
          <w:rFonts w:ascii="Times New Roman" w:eastAsia="方正仿宋_GBK" w:hAnsi="Times New Roman"/>
          <w:kern w:val="0"/>
          <w:sz w:val="32"/>
          <w:szCs w:val="32"/>
        </w:rPr>
        <w:t>考核，</w:t>
      </w:r>
      <w:r w:rsidRPr="00EF3C56">
        <w:rPr>
          <w:rFonts w:ascii="Times New Roman" w:eastAsia="方正仿宋_GBK" w:hAnsi="Times New Roman" w:hint="eastAsia"/>
          <w:kern w:val="0"/>
          <w:sz w:val="32"/>
          <w:szCs w:val="32"/>
        </w:rPr>
        <w:t>并根据绩效考核结果，</w:t>
      </w:r>
      <w:r w:rsidRPr="00EF3C56">
        <w:rPr>
          <w:rFonts w:ascii="Times New Roman" w:eastAsia="方正仿宋_GBK" w:hAnsi="Times New Roman"/>
          <w:kern w:val="0"/>
          <w:sz w:val="32"/>
          <w:szCs w:val="32"/>
        </w:rPr>
        <w:t>对实施有力、进展良好、成效明显的</w:t>
      </w:r>
      <w:r w:rsidRPr="00EF3C56">
        <w:rPr>
          <w:rFonts w:ascii="Times New Roman" w:eastAsia="方正仿宋_GBK" w:hAnsi="Times New Roman" w:hint="eastAsia"/>
          <w:kern w:val="0"/>
          <w:sz w:val="32"/>
          <w:szCs w:val="32"/>
        </w:rPr>
        <w:t>案例库</w:t>
      </w:r>
      <w:r w:rsidRPr="00EF3C56">
        <w:rPr>
          <w:rFonts w:ascii="Times New Roman" w:eastAsia="方正仿宋_GBK" w:hAnsi="Times New Roman"/>
          <w:kern w:val="0"/>
          <w:sz w:val="32"/>
          <w:szCs w:val="32"/>
        </w:rPr>
        <w:t>，加大支持力度；对实施不力、进展缓慢、缺乏实效的</w:t>
      </w:r>
      <w:r w:rsidRPr="00EF3C56">
        <w:rPr>
          <w:rFonts w:ascii="Times New Roman" w:eastAsia="方正仿宋_GBK" w:hAnsi="Times New Roman" w:hint="eastAsia"/>
          <w:kern w:val="0"/>
          <w:sz w:val="32"/>
          <w:szCs w:val="32"/>
        </w:rPr>
        <w:t>案例库</w:t>
      </w:r>
      <w:r w:rsidRPr="00EF3C56">
        <w:rPr>
          <w:rFonts w:ascii="Times New Roman" w:eastAsia="方正仿宋_GBK" w:hAnsi="Times New Roman"/>
          <w:kern w:val="0"/>
          <w:sz w:val="32"/>
          <w:szCs w:val="32"/>
        </w:rPr>
        <w:t>，提出</w:t>
      </w:r>
      <w:r w:rsidRPr="00EF3C56">
        <w:rPr>
          <w:rFonts w:ascii="Times New Roman" w:eastAsia="方正仿宋_GBK" w:hAnsi="Times New Roman"/>
          <w:spacing w:val="-6"/>
          <w:kern w:val="0"/>
          <w:sz w:val="32"/>
          <w:szCs w:val="32"/>
        </w:rPr>
        <w:t>警示并减小支持力度。</w:t>
      </w:r>
      <w:r w:rsidRPr="00EF3C56">
        <w:rPr>
          <w:rFonts w:ascii="Times New Roman" w:eastAsia="方正仿宋_GBK" w:hAnsi="Times New Roman" w:hint="eastAsia"/>
          <w:kern w:val="0"/>
          <w:sz w:val="32"/>
          <w:szCs w:val="32"/>
        </w:rPr>
        <w:t>两</w:t>
      </w:r>
      <w:r w:rsidRPr="00EF3C56">
        <w:rPr>
          <w:rFonts w:ascii="Times New Roman" w:eastAsia="方正仿宋_GBK" w:hAnsi="Times New Roman"/>
          <w:kern w:val="0"/>
          <w:sz w:val="32"/>
          <w:szCs w:val="32"/>
        </w:rPr>
        <w:t>年后</w:t>
      </w:r>
      <w:r w:rsidRPr="00EF3C56">
        <w:rPr>
          <w:rFonts w:ascii="Times New Roman" w:eastAsia="方正仿宋_GBK" w:hAnsi="Times New Roman" w:hint="eastAsia"/>
          <w:kern w:val="0"/>
          <w:sz w:val="32"/>
          <w:szCs w:val="32"/>
        </w:rPr>
        <w:t>市教委</w:t>
      </w:r>
      <w:r w:rsidRPr="00EF3C56">
        <w:rPr>
          <w:rFonts w:ascii="Times New Roman" w:eastAsia="方正仿宋_GBK" w:hAnsi="Times New Roman"/>
          <w:kern w:val="0"/>
          <w:sz w:val="32"/>
          <w:szCs w:val="32"/>
        </w:rPr>
        <w:t>进行结题验收。</w:t>
      </w:r>
    </w:p>
    <w:p w:rsidR="00BE533C" w:rsidRPr="00EF3C56" w:rsidRDefault="00BE533C" w:rsidP="00BE533C">
      <w:pPr>
        <w:widowControl/>
        <w:snapToGrid w:val="0"/>
        <w:spacing w:line="600" w:lineRule="exact"/>
        <w:ind w:firstLineChars="200" w:firstLine="640"/>
        <w:jc w:val="left"/>
        <w:rPr>
          <w:rFonts w:ascii="Times New Roman" w:eastAsia="方正仿宋_GBK" w:hAnsi="Times New Roman"/>
          <w:kern w:val="0"/>
          <w:sz w:val="32"/>
          <w:szCs w:val="32"/>
        </w:rPr>
      </w:pPr>
      <w:r w:rsidRPr="00EF3C56">
        <w:rPr>
          <w:rFonts w:ascii="Times New Roman" w:eastAsia="方正仿宋_GBK" w:hAnsi="Times New Roman" w:hint="eastAsia"/>
          <w:kern w:val="0"/>
          <w:sz w:val="32"/>
          <w:szCs w:val="32"/>
        </w:rPr>
        <w:t>4</w:t>
      </w:r>
      <w:r w:rsidRPr="00EF3C56">
        <w:rPr>
          <w:rFonts w:ascii="Times New Roman" w:eastAsia="方正仿宋_GBK" w:hAnsi="Times New Roman"/>
          <w:sz w:val="32"/>
          <w:szCs w:val="32"/>
        </w:rPr>
        <w:t>．</w:t>
      </w:r>
      <w:r w:rsidRPr="00EF3C56">
        <w:rPr>
          <w:rFonts w:ascii="Times New Roman" w:eastAsia="方正仿宋_GBK" w:hAnsi="Times New Roman"/>
          <w:kern w:val="0"/>
          <w:sz w:val="32"/>
          <w:szCs w:val="32"/>
        </w:rPr>
        <w:t>建设经费。有关高校应为案例库建设项目及日常运行提供经费支持，保证案例库建设持续、稳定、有效运行；同时高校应主动对接相关行业或所在区域对高层次应用型人才的需求，积极争取行业、企事业单位等多方社会资金投入参与建设。</w:t>
      </w:r>
    </w:p>
    <w:p w:rsidR="00BE533C" w:rsidRPr="00EF3C56" w:rsidRDefault="00BE533C" w:rsidP="00BE533C">
      <w:pPr>
        <w:snapToGrid w:val="0"/>
        <w:spacing w:line="600" w:lineRule="exact"/>
        <w:ind w:firstLineChars="200" w:firstLine="640"/>
        <w:rPr>
          <w:rFonts w:ascii="Times New Roman" w:eastAsia="方正黑体_GBK" w:hAnsi="Times New Roman"/>
          <w:sz w:val="32"/>
          <w:szCs w:val="32"/>
        </w:rPr>
      </w:pPr>
      <w:r w:rsidRPr="00EF3C56">
        <w:rPr>
          <w:rFonts w:ascii="Times New Roman" w:eastAsia="方正黑体_GBK" w:hAnsi="Times New Roman"/>
          <w:sz w:val="32"/>
          <w:szCs w:val="32"/>
        </w:rPr>
        <w:t>六、共享及使用</w:t>
      </w:r>
    </w:p>
    <w:p w:rsidR="00BE533C" w:rsidRPr="00EF3C56" w:rsidRDefault="00BE533C" w:rsidP="00BE533C">
      <w:pPr>
        <w:widowControl/>
        <w:snapToGrid w:val="0"/>
        <w:spacing w:line="600" w:lineRule="exact"/>
        <w:ind w:firstLineChars="200" w:firstLine="640"/>
        <w:jc w:val="left"/>
        <w:rPr>
          <w:rFonts w:ascii="Times New Roman" w:eastAsia="方正仿宋_GBK" w:hAnsi="Times New Roman"/>
          <w:kern w:val="0"/>
          <w:sz w:val="32"/>
          <w:szCs w:val="32"/>
        </w:rPr>
      </w:pPr>
      <w:r w:rsidRPr="00EF3C56">
        <w:rPr>
          <w:rFonts w:ascii="Times New Roman" w:eastAsia="方正仿宋_GBK" w:hAnsi="Times New Roman"/>
          <w:kern w:val="0"/>
          <w:sz w:val="32"/>
          <w:szCs w:val="32"/>
        </w:rPr>
        <w:t xml:space="preserve">1. </w:t>
      </w:r>
      <w:r w:rsidRPr="00EF3C56">
        <w:rPr>
          <w:rFonts w:ascii="Times New Roman" w:eastAsia="方正仿宋_GBK" w:hAnsi="Times New Roman"/>
          <w:kern w:val="0"/>
          <w:sz w:val="32"/>
          <w:szCs w:val="32"/>
        </w:rPr>
        <w:t>案例库建设取得的成果，须对全市各高校研究生免费开放，实行以网络共享为主的资源共享方式。各单位须建立案例库专网或网站（网页），通过该网络平台实现全市范围内的共享。条件具备时，由市教委统一组织对市内外开放，在更大范围内实现研究生教育优质资源区域共享。</w:t>
      </w:r>
    </w:p>
    <w:p w:rsidR="00BE533C" w:rsidRPr="00EF3C56" w:rsidRDefault="00BE533C" w:rsidP="00BE533C">
      <w:pPr>
        <w:widowControl/>
        <w:snapToGrid w:val="0"/>
        <w:spacing w:line="600" w:lineRule="exact"/>
        <w:ind w:firstLineChars="200" w:firstLine="640"/>
        <w:jc w:val="left"/>
        <w:rPr>
          <w:rFonts w:ascii="Times New Roman" w:eastAsia="方正仿宋_GBK" w:hAnsi="Times New Roman"/>
          <w:kern w:val="0"/>
          <w:sz w:val="32"/>
          <w:szCs w:val="32"/>
        </w:rPr>
      </w:pPr>
      <w:r w:rsidRPr="00EF3C56">
        <w:rPr>
          <w:rFonts w:ascii="Times New Roman" w:eastAsia="方正仿宋_GBK" w:hAnsi="Times New Roman"/>
          <w:kern w:val="0"/>
          <w:sz w:val="32"/>
          <w:szCs w:val="32"/>
        </w:rPr>
        <w:t xml:space="preserve">2. </w:t>
      </w:r>
      <w:r w:rsidRPr="00EF3C56">
        <w:rPr>
          <w:rFonts w:ascii="Times New Roman" w:eastAsia="方正仿宋_GBK" w:hAnsi="Times New Roman"/>
          <w:kern w:val="0"/>
          <w:sz w:val="32"/>
          <w:szCs w:val="32"/>
        </w:rPr>
        <w:t>鼓励市内各高校研究生跨校选修课程、学分互认，高校间互聘任课教师，共享优质师资与案例库建设成果。各高校应根据本校实际，积极创新研究生教育管理制度，为研究生教育优质资源共享，推进研究生教育改革创新提供保障。</w:t>
      </w:r>
    </w:p>
    <w:p w:rsidR="00BE533C" w:rsidRDefault="00BE533C" w:rsidP="00BE533C">
      <w:pPr>
        <w:widowControl/>
        <w:spacing w:line="600" w:lineRule="exact"/>
        <w:jc w:val="left"/>
      </w:pPr>
      <w:r w:rsidRPr="00EF3C56">
        <w:t xml:space="preserve"> </w:t>
      </w:r>
    </w:p>
    <w:p w:rsidR="004017D1" w:rsidRDefault="004017D1">
      <w:bookmarkStart w:id="0" w:name="_GoBack"/>
      <w:bookmarkEnd w:id="0"/>
    </w:p>
    <w:sectPr w:rsidR="004017D1" w:rsidSect="004C7E40">
      <w:footerReference w:type="even" r:id="rId5"/>
      <w:footerReference w:type="default" r:id="rId6"/>
      <w:pgSz w:w="11906" w:h="16838" w:code="9"/>
      <w:pgMar w:top="1985" w:right="1446" w:bottom="1644" w:left="1446" w:header="851" w:footer="1247" w:gutter="0"/>
      <w:pgNumType w:fmt="numberInDash"/>
      <w:cols w:space="720"/>
      <w:titlePg/>
      <w:docGrid w:linePitch="600" w:charSpace="22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E40" w:rsidRPr="004C7E40" w:rsidRDefault="00BE533C" w:rsidP="00A62CCF">
    <w:pPr>
      <w:pStyle w:val="a4"/>
      <w:framePr w:wrap="around" w:vAnchor="text" w:hAnchor="margin" w:xAlign="outside" w:y="1"/>
      <w:rPr>
        <w:rStyle w:val="a5"/>
        <w:rFonts w:ascii="宋体" w:hAnsi="宋体"/>
        <w:sz w:val="28"/>
        <w:szCs w:val="28"/>
      </w:rPr>
    </w:pPr>
    <w:r w:rsidRPr="004C7E40">
      <w:rPr>
        <w:rStyle w:val="a5"/>
        <w:rFonts w:ascii="宋体" w:hAnsi="宋体"/>
        <w:sz w:val="28"/>
        <w:szCs w:val="28"/>
      </w:rPr>
      <w:fldChar w:fldCharType="begin"/>
    </w:r>
    <w:r w:rsidRPr="004C7E40">
      <w:rPr>
        <w:rStyle w:val="a5"/>
        <w:rFonts w:ascii="宋体" w:hAnsi="宋体"/>
        <w:sz w:val="28"/>
        <w:szCs w:val="28"/>
      </w:rPr>
      <w:instrText xml:space="preserve">PAGE  </w:instrText>
    </w:r>
    <w:r w:rsidRPr="004C7E40">
      <w:rPr>
        <w:rStyle w:val="a5"/>
        <w:rFonts w:ascii="宋体" w:hAnsi="宋体"/>
        <w:sz w:val="28"/>
        <w:szCs w:val="28"/>
      </w:rPr>
      <w:fldChar w:fldCharType="separate"/>
    </w:r>
    <w:r>
      <w:rPr>
        <w:rStyle w:val="a5"/>
        <w:rFonts w:ascii="宋体" w:hAnsi="宋体"/>
        <w:noProof/>
        <w:sz w:val="28"/>
        <w:szCs w:val="28"/>
      </w:rPr>
      <w:t>- 16 -</w:t>
    </w:r>
    <w:r w:rsidRPr="004C7E40">
      <w:rPr>
        <w:rStyle w:val="a5"/>
        <w:rFonts w:ascii="宋体" w:hAnsi="宋体"/>
        <w:sz w:val="28"/>
        <w:szCs w:val="28"/>
      </w:rPr>
      <w:fldChar w:fldCharType="end"/>
    </w:r>
  </w:p>
  <w:p w:rsidR="004C7E40" w:rsidRDefault="00BE533C" w:rsidP="004C7E40">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E40" w:rsidRPr="004C7E40" w:rsidRDefault="00BE533C" w:rsidP="00A62CCF">
    <w:pPr>
      <w:pStyle w:val="a4"/>
      <w:framePr w:wrap="around" w:vAnchor="text" w:hAnchor="margin" w:xAlign="outside" w:y="1"/>
      <w:rPr>
        <w:rStyle w:val="a5"/>
        <w:rFonts w:ascii="宋体" w:hAnsi="宋体"/>
        <w:sz w:val="28"/>
        <w:szCs w:val="28"/>
      </w:rPr>
    </w:pPr>
    <w:r w:rsidRPr="004C7E40">
      <w:rPr>
        <w:rStyle w:val="a5"/>
        <w:rFonts w:ascii="宋体" w:hAnsi="宋体"/>
        <w:sz w:val="28"/>
        <w:szCs w:val="28"/>
      </w:rPr>
      <w:fldChar w:fldCharType="begin"/>
    </w:r>
    <w:r w:rsidRPr="004C7E40">
      <w:rPr>
        <w:rStyle w:val="a5"/>
        <w:rFonts w:ascii="宋体" w:hAnsi="宋体"/>
        <w:sz w:val="28"/>
        <w:szCs w:val="28"/>
      </w:rPr>
      <w:instrText xml:space="preserve">PAGE  </w:instrText>
    </w:r>
    <w:r w:rsidRPr="004C7E40">
      <w:rPr>
        <w:rStyle w:val="a5"/>
        <w:rFonts w:ascii="宋体" w:hAnsi="宋体"/>
        <w:sz w:val="28"/>
        <w:szCs w:val="28"/>
      </w:rPr>
      <w:fldChar w:fldCharType="separate"/>
    </w:r>
    <w:r>
      <w:rPr>
        <w:rStyle w:val="a5"/>
        <w:rFonts w:ascii="宋体" w:hAnsi="宋体"/>
        <w:noProof/>
        <w:sz w:val="28"/>
        <w:szCs w:val="28"/>
      </w:rPr>
      <w:t>- 2 -</w:t>
    </w:r>
    <w:r w:rsidRPr="004C7E40">
      <w:rPr>
        <w:rStyle w:val="a5"/>
        <w:rFonts w:ascii="宋体" w:hAnsi="宋体"/>
        <w:sz w:val="28"/>
        <w:szCs w:val="28"/>
      </w:rPr>
      <w:fldChar w:fldCharType="end"/>
    </w:r>
  </w:p>
  <w:p w:rsidR="004C7E40" w:rsidRDefault="00BE533C" w:rsidP="004C7E40">
    <w:pPr>
      <w:pStyle w:val="a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3C"/>
    <w:rsid w:val="004017D1"/>
    <w:rsid w:val="00BE5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33C"/>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E533C"/>
    <w:pPr>
      <w:widowControl/>
      <w:spacing w:before="100" w:beforeAutospacing="1" w:after="100" w:afterAutospacing="1"/>
      <w:jc w:val="left"/>
    </w:pPr>
    <w:rPr>
      <w:rFonts w:ascii="宋体" w:hAnsi="宋体" w:cs="宋体"/>
      <w:kern w:val="0"/>
      <w:sz w:val="24"/>
      <w:szCs w:val="24"/>
    </w:rPr>
  </w:style>
  <w:style w:type="paragraph" w:styleId="a4">
    <w:name w:val="footer"/>
    <w:basedOn w:val="a"/>
    <w:link w:val="Char"/>
    <w:rsid w:val="00BE533C"/>
    <w:pPr>
      <w:tabs>
        <w:tab w:val="center" w:pos="4153"/>
        <w:tab w:val="right" w:pos="8306"/>
      </w:tabs>
      <w:snapToGrid w:val="0"/>
      <w:jc w:val="left"/>
    </w:pPr>
    <w:rPr>
      <w:sz w:val="18"/>
    </w:rPr>
  </w:style>
  <w:style w:type="character" w:customStyle="1" w:styleId="Char">
    <w:name w:val="页脚 Char"/>
    <w:basedOn w:val="a0"/>
    <w:link w:val="a4"/>
    <w:rsid w:val="00BE533C"/>
    <w:rPr>
      <w:rFonts w:ascii="Calibri" w:eastAsia="宋体" w:hAnsi="Calibri" w:cs="Times New Roman"/>
      <w:sz w:val="18"/>
      <w:szCs w:val="20"/>
    </w:rPr>
  </w:style>
  <w:style w:type="character" w:styleId="a5">
    <w:name w:val="page number"/>
    <w:basedOn w:val="a0"/>
    <w:rsid w:val="00BE53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33C"/>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E533C"/>
    <w:pPr>
      <w:widowControl/>
      <w:spacing w:before="100" w:beforeAutospacing="1" w:after="100" w:afterAutospacing="1"/>
      <w:jc w:val="left"/>
    </w:pPr>
    <w:rPr>
      <w:rFonts w:ascii="宋体" w:hAnsi="宋体" w:cs="宋体"/>
      <w:kern w:val="0"/>
      <w:sz w:val="24"/>
      <w:szCs w:val="24"/>
    </w:rPr>
  </w:style>
  <w:style w:type="paragraph" w:styleId="a4">
    <w:name w:val="footer"/>
    <w:basedOn w:val="a"/>
    <w:link w:val="Char"/>
    <w:rsid w:val="00BE533C"/>
    <w:pPr>
      <w:tabs>
        <w:tab w:val="center" w:pos="4153"/>
        <w:tab w:val="right" w:pos="8306"/>
      </w:tabs>
      <w:snapToGrid w:val="0"/>
      <w:jc w:val="left"/>
    </w:pPr>
    <w:rPr>
      <w:sz w:val="18"/>
    </w:rPr>
  </w:style>
  <w:style w:type="character" w:customStyle="1" w:styleId="Char">
    <w:name w:val="页脚 Char"/>
    <w:basedOn w:val="a0"/>
    <w:link w:val="a4"/>
    <w:rsid w:val="00BE533C"/>
    <w:rPr>
      <w:rFonts w:ascii="Calibri" w:eastAsia="宋体" w:hAnsi="Calibri" w:cs="Times New Roman"/>
      <w:sz w:val="18"/>
      <w:szCs w:val="20"/>
    </w:rPr>
  </w:style>
  <w:style w:type="character" w:styleId="a5">
    <w:name w:val="page number"/>
    <w:basedOn w:val="a0"/>
    <w:rsid w:val="00BE5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梁小平</dc:creator>
  <cp:lastModifiedBy>梁小平</cp:lastModifiedBy>
  <cp:revision>1</cp:revision>
  <dcterms:created xsi:type="dcterms:W3CDTF">2020-12-25T11:44:00Z</dcterms:created>
  <dcterms:modified xsi:type="dcterms:W3CDTF">2020-12-25T11:44:00Z</dcterms:modified>
</cp:coreProperties>
</file>